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5E6EA3" w:rsidP="0022657E">
      <w:pPr>
        <w:pStyle w:val="Ttulo2"/>
        <w:rPr>
          <w:rFonts w:cs="Arial"/>
          <w:b/>
          <w:sz w:val="22"/>
          <w:szCs w:val="22"/>
          <w:u w:val="single"/>
        </w:rPr>
      </w:pPr>
      <w:r>
        <w:rPr>
          <w:rFonts w:cs="Arial"/>
          <w:b/>
          <w:sz w:val="22"/>
          <w:szCs w:val="22"/>
          <w:u w:val="single"/>
        </w:rPr>
        <w:t xml:space="preserve">EDITAL </w:t>
      </w:r>
      <w:r w:rsidR="00F3452D">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1F59A0">
        <w:rPr>
          <w:rFonts w:cs="Arial"/>
          <w:b/>
          <w:sz w:val="22"/>
          <w:szCs w:val="22"/>
          <w:u w:val="single"/>
        </w:rPr>
        <w:t>14/2020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011F14">
        <w:rPr>
          <w:rFonts w:ascii="Arial" w:hAnsi="Arial" w:cs="Arial"/>
          <w:b/>
          <w:bCs/>
          <w:iCs/>
        </w:rPr>
        <w:t>Instalação de Adutora de água tratada em PVC Defofo na Estrada Municipal Paulo Botion</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011F14">
        <w:rPr>
          <w:rFonts w:ascii="Arial" w:hAnsi="Arial" w:cs="Arial"/>
          <w:b/>
          <w:sz w:val="22"/>
          <w:szCs w:val="22"/>
          <w:u w:val="single"/>
        </w:rPr>
        <w:t>1403/2020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3F36AD" w:rsidRPr="003F36AD">
        <w:rPr>
          <w:rFonts w:ascii="Arial" w:hAnsi="Arial" w:cs="Arial"/>
          <w:sz w:val="22"/>
          <w:szCs w:val="22"/>
        </w:rPr>
        <w:t>29</w:t>
      </w:r>
      <w:r w:rsidR="004D2BAD" w:rsidRPr="004D2BAD">
        <w:rPr>
          <w:rFonts w:ascii="Arial" w:hAnsi="Arial" w:cs="Arial"/>
          <w:sz w:val="22"/>
          <w:szCs w:val="22"/>
        </w:rPr>
        <w:t>/</w:t>
      </w:r>
      <w:r w:rsidR="003F36AD">
        <w:rPr>
          <w:rFonts w:ascii="Arial" w:hAnsi="Arial" w:cs="Arial"/>
          <w:sz w:val="22"/>
          <w:szCs w:val="22"/>
        </w:rPr>
        <w:t>06</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3F36AD" w:rsidRPr="003F36AD">
        <w:rPr>
          <w:rFonts w:ascii="Arial" w:hAnsi="Arial" w:cs="Arial"/>
          <w:sz w:val="22"/>
          <w:szCs w:val="22"/>
        </w:rPr>
        <w:t>29</w:t>
      </w:r>
      <w:r w:rsidR="00D33AC1" w:rsidRPr="004D2BAD">
        <w:rPr>
          <w:rFonts w:ascii="Arial" w:hAnsi="Arial" w:cs="Arial"/>
          <w:sz w:val="22"/>
          <w:szCs w:val="22"/>
        </w:rPr>
        <w:t>/</w:t>
      </w:r>
      <w:r w:rsidR="003F36AD">
        <w:rPr>
          <w:rFonts w:ascii="Arial" w:hAnsi="Arial" w:cs="Arial"/>
          <w:sz w:val="22"/>
          <w:szCs w:val="22"/>
        </w:rPr>
        <w:t>06</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3F36AD" w:rsidRPr="003F36AD">
        <w:rPr>
          <w:rFonts w:ascii="Arial" w:hAnsi="Arial" w:cs="Arial"/>
          <w:color w:val="000000"/>
          <w:sz w:val="22"/>
          <w:szCs w:val="22"/>
        </w:rPr>
        <w:t>25</w:t>
      </w:r>
      <w:r w:rsidR="004D2BAD" w:rsidRPr="004D2BAD">
        <w:rPr>
          <w:rFonts w:ascii="Arial" w:hAnsi="Arial" w:cs="Arial"/>
          <w:color w:val="000000"/>
          <w:sz w:val="22"/>
          <w:szCs w:val="22"/>
        </w:rPr>
        <w:t>/</w:t>
      </w:r>
      <w:r w:rsidR="003F36AD">
        <w:rPr>
          <w:rFonts w:ascii="Arial" w:hAnsi="Arial" w:cs="Arial"/>
          <w:color w:val="000000"/>
          <w:sz w:val="22"/>
          <w:szCs w:val="22"/>
        </w:rPr>
        <w:t>06</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w:t>
      </w:r>
      <w:r w:rsidR="001F59A0">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011F14">
        <w:rPr>
          <w:rFonts w:ascii="Arial" w:hAnsi="Arial" w:cs="Arial"/>
          <w:b/>
          <w:bCs/>
          <w:iCs/>
        </w:rPr>
        <w:t>Instalação de Adutora de água tratada em PVC Defofo na Estrada Municipal Paulo Botion</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3F36AD" w:rsidRPr="003F36AD">
        <w:rPr>
          <w:rFonts w:ascii="Arial" w:hAnsi="Arial" w:cs="Arial"/>
          <w:b/>
          <w:sz w:val="22"/>
          <w:szCs w:val="22"/>
        </w:rPr>
        <w:t>25</w:t>
      </w:r>
      <w:r w:rsidR="005B261A" w:rsidRPr="008649B7">
        <w:rPr>
          <w:rFonts w:ascii="Arial" w:hAnsi="Arial" w:cs="Arial"/>
          <w:b/>
          <w:sz w:val="22"/>
          <w:szCs w:val="22"/>
        </w:rPr>
        <w:t xml:space="preserve"> </w:t>
      </w:r>
      <w:r w:rsidR="009C082D" w:rsidRPr="00936323">
        <w:rPr>
          <w:rFonts w:ascii="Arial" w:hAnsi="Arial" w:cs="Arial"/>
          <w:b/>
          <w:sz w:val="22"/>
          <w:szCs w:val="22"/>
        </w:rPr>
        <w:t xml:space="preserve">de </w:t>
      </w:r>
      <w:r w:rsidR="003F36AD">
        <w:rPr>
          <w:rFonts w:ascii="Arial" w:hAnsi="Arial" w:cs="Arial"/>
          <w:b/>
          <w:sz w:val="22"/>
          <w:szCs w:val="22"/>
        </w:rPr>
        <w:t>Junho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011F14">
        <w:rPr>
          <w:rFonts w:ascii="Arial" w:hAnsi="Arial" w:cs="Arial"/>
          <w:b/>
          <w:sz w:val="22"/>
          <w:szCs w:val="22"/>
        </w:rPr>
        <w:t>979.669,73 (novecentos e setenta e nove mil, seiscentos e sessenta e nove reais e setenta e três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D17E72" w:rsidRDefault="00D17E72"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193233">
        <w:rPr>
          <w:rFonts w:ascii="Arial" w:hAnsi="Arial" w:cs="Arial"/>
          <w:b/>
          <w:sz w:val="22"/>
          <w:szCs w:val="22"/>
        </w:rPr>
        <w:t>00497 04.01.00 4.4.90.51.00 17 512 0444 1002</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lastRenderedPageBreak/>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193233" w:rsidRPr="003D5D95" w:rsidRDefault="00964F9A" w:rsidP="00193233">
      <w:pPr>
        <w:spacing w:line="360" w:lineRule="auto"/>
        <w:ind w:left="709"/>
        <w:jc w:val="both"/>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193233" w:rsidRPr="00193233" w:rsidTr="0027299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93233" w:rsidRPr="003D5D95" w:rsidRDefault="00193233" w:rsidP="00272990">
            <w:pPr>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233" w:rsidRPr="00193233" w:rsidRDefault="00193233" w:rsidP="00272990">
            <w:pPr>
              <w:jc w:val="center"/>
              <w:rPr>
                <w:rFonts w:ascii="Arial" w:hAnsi="Arial" w:cs="Arial"/>
                <w:b/>
                <w:bCs/>
                <w:sz w:val="18"/>
                <w:szCs w:val="18"/>
              </w:rPr>
            </w:pPr>
            <w:r w:rsidRPr="00193233">
              <w:rPr>
                <w:rFonts w:ascii="Arial" w:hAnsi="Arial" w:cs="Arial"/>
                <w:b/>
                <w:bCs/>
                <w:sz w:val="18"/>
                <w:szCs w:val="18"/>
              </w:rPr>
              <w:t>Itens de Relevância</w:t>
            </w:r>
          </w:p>
        </w:tc>
      </w:tr>
      <w:tr w:rsidR="00193233" w:rsidRPr="00193233" w:rsidTr="0027299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193233" w:rsidRPr="003D5D95" w:rsidRDefault="00193233" w:rsidP="00272990">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233" w:rsidRPr="00193233" w:rsidRDefault="00193233" w:rsidP="00272990">
            <w:pPr>
              <w:jc w:val="center"/>
              <w:rPr>
                <w:rFonts w:ascii="Arial" w:hAnsi="Arial" w:cs="Arial"/>
                <w:b/>
                <w:bCs/>
                <w:sz w:val="18"/>
                <w:szCs w:val="18"/>
              </w:rPr>
            </w:pPr>
            <w:r w:rsidRPr="00193233">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93233" w:rsidRPr="00193233" w:rsidRDefault="00193233" w:rsidP="00272990">
            <w:pPr>
              <w:jc w:val="center"/>
              <w:rPr>
                <w:rFonts w:ascii="Arial" w:hAnsi="Arial" w:cs="Arial"/>
                <w:b/>
                <w:bCs/>
                <w:sz w:val="18"/>
                <w:szCs w:val="18"/>
                <w:highlight w:val="yellow"/>
              </w:rPr>
            </w:pPr>
            <w:r w:rsidRPr="00193233">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193233" w:rsidRPr="00193233" w:rsidRDefault="00193233" w:rsidP="00272990">
            <w:pPr>
              <w:jc w:val="center"/>
              <w:rPr>
                <w:rFonts w:ascii="Arial" w:hAnsi="Arial" w:cs="Arial"/>
                <w:b/>
                <w:bCs/>
                <w:sz w:val="18"/>
                <w:szCs w:val="18"/>
                <w:highlight w:val="yellow"/>
              </w:rPr>
            </w:pPr>
            <w:r w:rsidRPr="00193233">
              <w:rPr>
                <w:rFonts w:ascii="Arial" w:hAnsi="Arial" w:cs="Arial"/>
                <w:b/>
                <w:bCs/>
                <w:sz w:val="18"/>
                <w:szCs w:val="18"/>
              </w:rPr>
              <w:t>Qnt. a solicitar em edital</w:t>
            </w:r>
          </w:p>
        </w:tc>
      </w:tr>
      <w:tr w:rsidR="00193233" w:rsidRPr="00193233" w:rsidTr="0027299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color w:val="FFFFFF" w:themeColor="background1"/>
                <w:sz w:val="18"/>
                <w:szCs w:val="18"/>
              </w:rPr>
            </w:pPr>
            <w:r w:rsidRPr="003D5D95">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DEMARCAÇÃO DE ÁREA COM DISCO DE CORTE DIAMANTADO</w:t>
            </w:r>
          </w:p>
          <w:p w:rsidR="00193233" w:rsidRPr="00193233" w:rsidRDefault="00193233" w:rsidP="00272990">
            <w:pPr>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w:t>
            </w:r>
          </w:p>
          <w:p w:rsidR="00193233" w:rsidRPr="00193233" w:rsidRDefault="00193233" w:rsidP="00272990">
            <w:pPr>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1902,00</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sidRPr="003D5D95">
              <w:rPr>
                <w:rFonts w:ascii="Arial" w:hAnsi="Arial" w:cs="Arial"/>
                <w:sz w:val="18"/>
                <w:szCs w:val="18"/>
              </w:rPr>
              <w:t>B</w:t>
            </w:r>
          </w:p>
          <w:p w:rsidR="00193233" w:rsidRPr="003D5D95" w:rsidRDefault="00193233" w:rsidP="0027299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DEMOLIÇÃO (LEVANTAMENTO) MECANIZADA DE PAVIMENTO ASFÁLTICO, INCLUSIVE FRAGMENTAÇÃO E ACOMODAÇÃO DO MATERIAL</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M²</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989,04</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ESCORAMENTO DE VALA, TIPO DESCONTÍNUO, COM PROFUNDIDADE DE 1,5 A 3,0 M, LARGURA MAIOR OU IGUAL A 1,5 M E MENOR QUE 2,5 M, EM LOCAL COM NÍVEL BAIXO DE INTERFERÊNCIA. AF_06/2016</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M²</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659,79</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ESCAVACAO MECÂNICA DE VALA EM MATERIAL DE 2A. CATEGORIA ATE 2 M DE PROFUNDIDADE COM UTILIZAÇÃO DE ESCAVADEIRA HIDRÁULICA</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M³</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1599,40</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E</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TUBO PVC DEFOFO, JEI, 1 MPA, DN 200 MM, PARA REDE DE ÁGUA (NBR 7665)</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1045,00</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EXECUÇÃO E COMPACTAÇÃO DE BASE E OU SUB BASE PARA PAVIMENTAÇÃO DE BRITA GRADUADA SIMPLES - EXCLUSIVE CARGA E TRANSPORTE. AF_11/2019</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M³</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197,81</w:t>
            </w:r>
          </w:p>
          <w:p w:rsidR="00193233" w:rsidRPr="00193233" w:rsidRDefault="00193233" w:rsidP="00272990">
            <w:pPr>
              <w:jc w:val="center"/>
              <w:rPr>
                <w:rFonts w:ascii="Arial" w:hAnsi="Arial" w:cs="Arial"/>
                <w:color w:val="000000"/>
                <w:sz w:val="18"/>
                <w:szCs w:val="18"/>
              </w:rPr>
            </w:pPr>
          </w:p>
        </w:tc>
      </w:tr>
      <w:tr w:rsidR="00193233" w:rsidRPr="00193233"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EXECUÇÃO DE PAVIMENTO COM APLICAÇÃO DE CONCRETO ASFÁLTICO, CAMADA DE ROLAMENTO - EXCLUSIVE CARGA E TRANSPORTE. AF_11/2019</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M³</w:t>
            </w:r>
          </w:p>
          <w:p w:rsidR="00193233" w:rsidRPr="00193233" w:rsidRDefault="00193233" w:rsidP="00272990">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r w:rsidRPr="00193233">
              <w:rPr>
                <w:rFonts w:ascii="Arial" w:hAnsi="Arial" w:cs="Arial"/>
                <w:color w:val="000000"/>
                <w:sz w:val="18"/>
                <w:szCs w:val="18"/>
              </w:rPr>
              <w:t>49,45</w:t>
            </w:r>
          </w:p>
          <w:p w:rsidR="00193233" w:rsidRPr="00193233" w:rsidRDefault="00193233" w:rsidP="00272990">
            <w:pPr>
              <w:jc w:val="center"/>
              <w:rPr>
                <w:rFonts w:ascii="Arial" w:hAnsi="Arial" w:cs="Arial"/>
                <w:color w:val="000000"/>
                <w:sz w:val="18"/>
                <w:szCs w:val="18"/>
              </w:rPr>
            </w:pPr>
          </w:p>
        </w:tc>
      </w:tr>
    </w:tbl>
    <w:p w:rsidR="00193233" w:rsidRPr="003D5D95" w:rsidRDefault="00193233" w:rsidP="00193233">
      <w:pPr>
        <w:spacing w:line="360" w:lineRule="auto"/>
        <w:ind w:left="709"/>
        <w:jc w:val="both"/>
        <w:rPr>
          <w:rFonts w:ascii="Arial" w:hAnsi="Arial" w:cs="Arial"/>
          <w:sz w:val="24"/>
          <w:szCs w:val="24"/>
        </w:rPr>
      </w:pPr>
    </w:p>
    <w:p w:rsidR="00E25E01" w:rsidRPr="000B605F" w:rsidRDefault="00964F9A" w:rsidP="00193233">
      <w:pPr>
        <w:ind w:left="709" w:right="-284"/>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193233" w:rsidRPr="003D5D95" w:rsidRDefault="00964F9A" w:rsidP="00193233">
      <w:pPr>
        <w:spacing w:line="360" w:lineRule="auto"/>
        <w:ind w:left="709"/>
        <w:jc w:val="both"/>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8810" w:type="dxa"/>
        <w:tblInd w:w="616" w:type="dxa"/>
        <w:tblCellMar>
          <w:left w:w="70" w:type="dxa"/>
          <w:right w:w="70" w:type="dxa"/>
        </w:tblCellMar>
        <w:tblLook w:val="04A0"/>
      </w:tblPr>
      <w:tblGrid>
        <w:gridCol w:w="281"/>
        <w:gridCol w:w="160"/>
        <w:gridCol w:w="6760"/>
        <w:gridCol w:w="16"/>
        <w:gridCol w:w="653"/>
        <w:gridCol w:w="16"/>
        <w:gridCol w:w="924"/>
      </w:tblGrid>
      <w:tr w:rsidR="00193233" w:rsidRPr="00193233" w:rsidTr="00193233">
        <w:trPr>
          <w:trHeight w:val="692"/>
        </w:trPr>
        <w:tc>
          <w:tcPr>
            <w:tcW w:w="281" w:type="dxa"/>
            <w:tcBorders>
              <w:top w:val="single" w:sz="4" w:space="0" w:color="auto"/>
              <w:left w:val="single" w:sz="4" w:space="0" w:color="auto"/>
              <w:bottom w:val="single" w:sz="4" w:space="0" w:color="auto"/>
              <w:right w:val="single" w:sz="4" w:space="0" w:color="auto"/>
            </w:tcBorders>
            <w:vAlign w:val="center"/>
          </w:tcPr>
          <w:p w:rsidR="00193233" w:rsidRPr="003D5D95" w:rsidRDefault="00193233" w:rsidP="00272990">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233" w:rsidRPr="00193233" w:rsidRDefault="00193233" w:rsidP="00272990">
            <w:pPr>
              <w:jc w:val="center"/>
              <w:rPr>
                <w:rFonts w:ascii="Arial" w:hAnsi="Arial" w:cs="Arial"/>
                <w:b/>
                <w:bCs/>
                <w:sz w:val="18"/>
                <w:szCs w:val="18"/>
              </w:rPr>
            </w:pPr>
            <w:r w:rsidRPr="00193233">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93233" w:rsidRPr="00193233" w:rsidRDefault="00193233" w:rsidP="00272990">
            <w:pPr>
              <w:jc w:val="center"/>
              <w:rPr>
                <w:rFonts w:ascii="Arial" w:hAnsi="Arial" w:cs="Arial"/>
                <w:b/>
                <w:bCs/>
                <w:sz w:val="18"/>
                <w:szCs w:val="18"/>
                <w:highlight w:val="yellow"/>
              </w:rPr>
            </w:pPr>
          </w:p>
        </w:tc>
        <w:tc>
          <w:tcPr>
            <w:tcW w:w="940" w:type="dxa"/>
            <w:gridSpan w:val="2"/>
            <w:tcBorders>
              <w:top w:val="nil"/>
              <w:left w:val="nil"/>
              <w:bottom w:val="single" w:sz="4" w:space="0" w:color="auto"/>
              <w:right w:val="single" w:sz="4" w:space="0" w:color="auto"/>
            </w:tcBorders>
            <w:shd w:val="clear" w:color="auto" w:fill="auto"/>
            <w:vAlign w:val="center"/>
            <w:hideMark/>
          </w:tcPr>
          <w:p w:rsidR="00193233" w:rsidRPr="00193233" w:rsidRDefault="00193233" w:rsidP="00272990">
            <w:pPr>
              <w:jc w:val="center"/>
              <w:rPr>
                <w:rFonts w:ascii="Arial" w:hAnsi="Arial" w:cs="Arial"/>
                <w:b/>
                <w:bCs/>
                <w:sz w:val="18"/>
                <w:szCs w:val="18"/>
                <w:highlight w:val="yellow"/>
              </w:rPr>
            </w:pPr>
          </w:p>
        </w:tc>
      </w:tr>
      <w:tr w:rsidR="00193233" w:rsidRPr="00193233" w:rsidTr="00193233">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color w:val="FFFFFF" w:themeColor="background1"/>
                <w:sz w:val="18"/>
                <w:szCs w:val="18"/>
              </w:rPr>
            </w:pPr>
            <w:r w:rsidRPr="003D5D95">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DEMARCAÇÃO DE ÁREA COM DISCO DE CORTE DIAMANTADO</w:t>
            </w:r>
          </w:p>
          <w:p w:rsidR="00193233" w:rsidRPr="00193233" w:rsidRDefault="00193233" w:rsidP="00272990">
            <w:pPr>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color w:val="000000"/>
                <w:sz w:val="18"/>
                <w:szCs w:val="18"/>
              </w:rPr>
            </w:pPr>
          </w:p>
        </w:tc>
        <w:tc>
          <w:tcPr>
            <w:tcW w:w="924" w:type="dxa"/>
            <w:tcBorders>
              <w:top w:val="nil"/>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sidRPr="003D5D95">
              <w:rPr>
                <w:rFonts w:ascii="Arial" w:hAnsi="Arial" w:cs="Arial"/>
                <w:sz w:val="18"/>
                <w:szCs w:val="18"/>
              </w:rPr>
              <w:t>B</w:t>
            </w:r>
          </w:p>
          <w:p w:rsidR="00193233" w:rsidRPr="003D5D95" w:rsidRDefault="00193233" w:rsidP="00272990">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DEMOLIÇÃO (LEVANTAMENTO) MECANIZADA DE PAVIMENTO ASFÁLTICO, INCLUSIVE FRAGMENTAÇÃO E ACOMODAÇÃO DO MATERIAL</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ESCORAMENTO DE VALA, TIPO DESCONTÍNUO, COM PROFUNDIDADE DE 1,5 A 3,0 M, LARGURA MAIOR OU IGUAL A 1,5 M E MENOR QUE 2,5 M, EM LOCAL COM NÍVEL BAIXO DE INTERFERÊNCIA. AF_06/2016</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ESCAVACAO MECÂNICA DE VALA EM MATERIAL DE 2A. CATEGORIA ATE 2 M DE PROFUNDIDADE COM UTILIZAÇÃO DE ESCAVADEIRA HIDRÁULICA</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E</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TUBO PVC DEFOFO, JEI, 1 MPA, DN 200 MM, PARA REDE DE ÁGUA (NBR 7665)</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EXECUÇÃO E COMPACTAÇÃO DE BASE E OU SUB BASE PARA PAVIMENTAÇÃO DE BRITA GRADUADA SIMPLES - EXCLUSIVE CARGA E TRANSPORTE. AF_11/2019</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r w:rsidR="00193233" w:rsidRPr="00193233" w:rsidTr="00193233">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233" w:rsidRPr="003D5D95" w:rsidRDefault="00193233" w:rsidP="00272990">
            <w:pPr>
              <w:jc w:val="center"/>
              <w:rPr>
                <w:rFonts w:ascii="Arial" w:hAnsi="Arial" w:cs="Arial"/>
                <w:sz w:val="18"/>
                <w:szCs w:val="18"/>
              </w:rPr>
            </w:pPr>
            <w:r>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193233" w:rsidRPr="00193233" w:rsidRDefault="00193233" w:rsidP="00272990">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93233" w:rsidRPr="00193233" w:rsidRDefault="00193233" w:rsidP="00272990">
            <w:pPr>
              <w:rPr>
                <w:rFonts w:ascii="Arial" w:hAnsi="Arial" w:cs="Arial"/>
                <w:color w:val="000000"/>
                <w:sz w:val="18"/>
                <w:szCs w:val="18"/>
              </w:rPr>
            </w:pPr>
            <w:r w:rsidRPr="00193233">
              <w:rPr>
                <w:rFonts w:ascii="Arial" w:hAnsi="Arial" w:cs="Arial"/>
                <w:color w:val="000000"/>
                <w:sz w:val="18"/>
                <w:szCs w:val="18"/>
              </w:rPr>
              <w:t>EXECUÇÃO DE PAVIMENTO COM APLICAÇÃO DE CONCRETO ASFÁLTICO, CAMADA DE ROLAMENTO - EXCLUSIVE CARGA E TRANSPORTE. AF_11/2019</w:t>
            </w:r>
          </w:p>
          <w:p w:rsidR="00193233" w:rsidRPr="00193233" w:rsidRDefault="00193233" w:rsidP="00272990">
            <w:pPr>
              <w:ind w:left="-476"/>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233" w:rsidRPr="00193233" w:rsidRDefault="00193233" w:rsidP="00272990">
            <w:pPr>
              <w:jc w:val="center"/>
              <w:rPr>
                <w:rFonts w:ascii="Arial" w:hAnsi="Arial" w:cs="Arial"/>
                <w:sz w:val="18"/>
                <w:szCs w:val="1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93233" w:rsidRPr="00193233" w:rsidRDefault="00193233" w:rsidP="00272990">
            <w:pPr>
              <w:jc w:val="center"/>
              <w:rPr>
                <w:rFonts w:ascii="Arial" w:hAnsi="Arial" w:cs="Arial"/>
                <w:color w:val="000000"/>
                <w:sz w:val="18"/>
                <w:szCs w:val="18"/>
              </w:rPr>
            </w:pPr>
          </w:p>
        </w:tc>
      </w:tr>
    </w:tbl>
    <w:p w:rsidR="00193233" w:rsidRPr="003D5D95" w:rsidRDefault="00193233" w:rsidP="00193233">
      <w:pPr>
        <w:spacing w:line="360" w:lineRule="auto"/>
        <w:ind w:left="709"/>
        <w:jc w:val="both"/>
        <w:rPr>
          <w:rFonts w:ascii="Arial" w:hAnsi="Arial" w:cs="Arial"/>
          <w:sz w:val="24"/>
          <w:szCs w:val="24"/>
        </w:rPr>
      </w:pPr>
    </w:p>
    <w:p w:rsidR="00E25E01" w:rsidRPr="000B605F" w:rsidRDefault="00964F9A" w:rsidP="00193233">
      <w:pPr>
        <w:ind w:left="709" w:right="-284"/>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193233">
        <w:rPr>
          <w:rFonts w:ascii="Arial" w:hAnsi="Arial" w:cs="Arial"/>
          <w:b/>
          <w:sz w:val="22"/>
          <w:szCs w:val="22"/>
        </w:rPr>
        <w:t>9.796,69</w:t>
      </w:r>
      <w:r w:rsidR="0037554A">
        <w:rPr>
          <w:rFonts w:ascii="Arial" w:hAnsi="Arial" w:cs="Arial"/>
          <w:b/>
          <w:sz w:val="22"/>
          <w:szCs w:val="22"/>
        </w:rPr>
        <w:t xml:space="preserve"> </w:t>
      </w:r>
      <w:r w:rsidR="00CB3D65" w:rsidRPr="00672359">
        <w:rPr>
          <w:rFonts w:ascii="Arial" w:hAnsi="Arial" w:cs="Arial"/>
          <w:b/>
          <w:sz w:val="22"/>
          <w:szCs w:val="22"/>
        </w:rPr>
        <w:t>(</w:t>
      </w:r>
      <w:r w:rsidR="00193233">
        <w:rPr>
          <w:rFonts w:ascii="Arial" w:hAnsi="Arial" w:cs="Arial"/>
          <w:b/>
          <w:sz w:val="22"/>
          <w:szCs w:val="22"/>
        </w:rPr>
        <w:t>nove mil, setecentos e noventa e seis reais e sessenta e nove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19323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193233">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193233">
        <w:rPr>
          <w:rFonts w:ascii="Arial" w:hAnsi="Arial" w:cs="Arial"/>
          <w:sz w:val="22"/>
          <w:szCs w:val="22"/>
          <w:u w:val="single"/>
        </w:rPr>
        <w:t>a</w:t>
      </w:r>
      <w:r w:rsidR="00280841">
        <w:rPr>
          <w:rFonts w:ascii="Arial" w:hAnsi="Arial" w:cs="Arial"/>
          <w:sz w:val="22"/>
          <w:szCs w:val="22"/>
          <w:u w:val="single"/>
        </w:rPr>
        <w:t xml:space="preserve"> primeira</w:t>
      </w:r>
      <w:r w:rsidR="00193233">
        <w:rPr>
          <w:rFonts w:ascii="Arial" w:hAnsi="Arial" w:cs="Arial"/>
          <w:sz w:val="22"/>
          <w:szCs w:val="22"/>
          <w:u w:val="single"/>
        </w:rPr>
        <w:t xml:space="preserve">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w:t>
      </w:r>
      <w:r w:rsidR="00E25E01" w:rsidRPr="000B605F">
        <w:rPr>
          <w:rFonts w:ascii="Arial" w:hAnsi="Arial" w:cs="Arial"/>
          <w:sz w:val="22"/>
          <w:szCs w:val="22"/>
        </w:rPr>
        <w:lastRenderedPageBreak/>
        <w:t xml:space="preserve">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03 (três)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011F14">
        <w:rPr>
          <w:rFonts w:ascii="Arial" w:hAnsi="Arial" w:cs="Arial"/>
          <w:b/>
          <w:sz w:val="22"/>
          <w:szCs w:val="22"/>
        </w:rPr>
        <w:t>979.669,73 (novecentos e setenta e nove mil, seiscentos e sessenta e nove reais e setenta e três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011F14">
        <w:rPr>
          <w:rFonts w:cs="Arial"/>
          <w:i w:val="0"/>
          <w:spacing w:val="0"/>
          <w:sz w:val="22"/>
          <w:szCs w:val="22"/>
        </w:rPr>
        <w:t>07 de maio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37554A" w:rsidRDefault="0037554A">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8C1D2B" w:rsidRPr="006311FB" w:rsidRDefault="008C1D2B" w:rsidP="008C1D2B">
      <w:pPr>
        <w:spacing w:line="360" w:lineRule="auto"/>
        <w:jc w:val="center"/>
        <w:rPr>
          <w:rFonts w:ascii="Arial" w:hAnsi="Arial" w:cs="Arial"/>
          <w:b/>
          <w:sz w:val="18"/>
          <w:szCs w:val="18"/>
        </w:rPr>
      </w:pPr>
      <w:bookmarkStart w:id="2" w:name="_GoBack"/>
      <w:bookmarkEnd w:id="2"/>
    </w:p>
    <w:p w:rsidR="00235F04" w:rsidRDefault="00235F04" w:rsidP="00235F04">
      <w:pPr>
        <w:spacing w:line="360" w:lineRule="auto"/>
        <w:jc w:val="center"/>
        <w:rPr>
          <w:rFonts w:ascii="Arial" w:hAnsi="Arial" w:cs="Arial"/>
          <w:b/>
          <w:sz w:val="28"/>
          <w:szCs w:val="28"/>
        </w:rPr>
      </w:pPr>
    </w:p>
    <w:p w:rsidR="00235F04" w:rsidRPr="00235F04" w:rsidRDefault="00235F04" w:rsidP="00235F04">
      <w:pPr>
        <w:spacing w:line="360" w:lineRule="auto"/>
        <w:jc w:val="center"/>
        <w:rPr>
          <w:rFonts w:ascii="Arial" w:hAnsi="Arial" w:cs="Arial"/>
          <w:b/>
        </w:rPr>
      </w:pPr>
      <w:r w:rsidRPr="00235F04">
        <w:rPr>
          <w:rFonts w:ascii="Arial" w:hAnsi="Arial" w:cs="Arial"/>
          <w:b/>
        </w:rPr>
        <w:t>TERMO DE REFERÊNCIA</w:t>
      </w:r>
    </w:p>
    <w:p w:rsidR="00235F04" w:rsidRPr="00235F04" w:rsidRDefault="00235F04" w:rsidP="00235F04">
      <w:pPr>
        <w:spacing w:line="360" w:lineRule="auto"/>
        <w:jc w:val="center"/>
        <w:rPr>
          <w:rFonts w:ascii="Arial" w:hAnsi="Arial" w:cs="Arial"/>
          <w:b/>
        </w:rPr>
      </w:pPr>
    </w:p>
    <w:p w:rsidR="00235F04" w:rsidRPr="00235F04" w:rsidRDefault="00235F04" w:rsidP="00235F04">
      <w:pPr>
        <w:spacing w:line="360" w:lineRule="auto"/>
        <w:jc w:val="center"/>
        <w:rPr>
          <w:rFonts w:ascii="Arial" w:hAnsi="Arial" w:cs="Arial"/>
          <w:b/>
        </w:rPr>
      </w:pPr>
    </w:p>
    <w:p w:rsidR="00235F04" w:rsidRPr="00235F04" w:rsidRDefault="00235F04" w:rsidP="00235F04">
      <w:pPr>
        <w:numPr>
          <w:ilvl w:val="0"/>
          <w:numId w:val="4"/>
        </w:numPr>
        <w:tabs>
          <w:tab w:val="num" w:pos="720"/>
        </w:tabs>
        <w:suppressAutoHyphens/>
        <w:spacing w:line="360" w:lineRule="auto"/>
        <w:ind w:left="720" w:hanging="11"/>
        <w:jc w:val="both"/>
        <w:rPr>
          <w:rFonts w:ascii="Arial" w:hAnsi="Arial" w:cs="Arial"/>
          <w:b/>
        </w:rPr>
      </w:pPr>
      <w:r w:rsidRPr="00235F04">
        <w:rPr>
          <w:rFonts w:ascii="Arial" w:hAnsi="Arial" w:cs="Arial"/>
          <w:b/>
        </w:rPr>
        <w:t>DO OBJETO:</w:t>
      </w:r>
    </w:p>
    <w:p w:rsidR="00235F04" w:rsidRPr="00235F04" w:rsidRDefault="00235F04" w:rsidP="00235F04">
      <w:pPr>
        <w:spacing w:line="360" w:lineRule="auto"/>
        <w:ind w:left="709"/>
        <w:jc w:val="both"/>
        <w:rPr>
          <w:rFonts w:ascii="Arial" w:hAnsi="Arial" w:cs="Arial"/>
        </w:rPr>
      </w:pPr>
      <w:r w:rsidRPr="00235F04">
        <w:rPr>
          <w:rFonts w:ascii="Arial" w:hAnsi="Arial" w:cs="Arial"/>
        </w:rPr>
        <w:tab/>
      </w:r>
      <w:r w:rsidRPr="00235F04">
        <w:rPr>
          <w:rFonts w:ascii="Arial" w:hAnsi="Arial" w:cs="Arial"/>
        </w:rPr>
        <w:tab/>
      </w:r>
      <w:r w:rsidRPr="00235F04">
        <w:rPr>
          <w:rFonts w:ascii="Arial" w:hAnsi="Arial" w:cs="Arial"/>
        </w:rPr>
        <w:tab/>
        <w:t>A presente licitação tem por objetivo a</w:t>
      </w:r>
      <w:r w:rsidRPr="00235F04">
        <w:rPr>
          <w:rFonts w:ascii="Arial" w:hAnsi="Arial" w:cs="Arial"/>
          <w:b/>
          <w:bCs/>
        </w:rPr>
        <w:t>“Instalação de Adutora de água tratada em PVC Defofo na Estrada Municipal Paulo Botion</w:t>
      </w:r>
      <w:r w:rsidRPr="00235F04">
        <w:rPr>
          <w:rFonts w:ascii="Arial" w:hAnsi="Arial" w:cs="Arial"/>
          <w:b/>
        </w:rPr>
        <w:t>”</w:t>
      </w:r>
      <w:r w:rsidRPr="00235F04">
        <w:rPr>
          <w:rFonts w:ascii="Arial" w:hAnsi="Arial" w:cs="Arial"/>
        </w:rPr>
        <w:t xml:space="preserve"> de acordo com as especificações abaixo relacionadas.</w:t>
      </w:r>
    </w:p>
    <w:p w:rsidR="00235F04" w:rsidRPr="00235F04" w:rsidRDefault="00235F04" w:rsidP="00235F04">
      <w:pPr>
        <w:spacing w:line="360" w:lineRule="auto"/>
        <w:jc w:val="both"/>
        <w:rPr>
          <w:rFonts w:ascii="Arial" w:hAnsi="Arial" w:cs="Arial"/>
        </w:rPr>
      </w:pPr>
    </w:p>
    <w:p w:rsidR="00235F04" w:rsidRPr="00235F04" w:rsidRDefault="00235F04" w:rsidP="00235F04">
      <w:pPr>
        <w:numPr>
          <w:ilvl w:val="0"/>
          <w:numId w:val="4"/>
        </w:numPr>
        <w:tabs>
          <w:tab w:val="num" w:pos="720"/>
        </w:tabs>
        <w:suppressAutoHyphens/>
        <w:spacing w:line="360" w:lineRule="auto"/>
        <w:ind w:left="720" w:hanging="11"/>
        <w:jc w:val="both"/>
        <w:rPr>
          <w:rFonts w:ascii="Arial" w:hAnsi="Arial" w:cs="Arial"/>
          <w:b/>
        </w:rPr>
      </w:pPr>
      <w:r w:rsidRPr="00235F04">
        <w:rPr>
          <w:rFonts w:ascii="Arial" w:hAnsi="Arial" w:cs="Arial"/>
          <w:b/>
        </w:rPr>
        <w:t>JUSTIFICATIVA:</w:t>
      </w:r>
    </w:p>
    <w:p w:rsidR="00235F04" w:rsidRPr="00235F04" w:rsidRDefault="00235F04" w:rsidP="00235F04">
      <w:pPr>
        <w:pStyle w:val="Ttulo1"/>
        <w:spacing w:line="360" w:lineRule="auto"/>
        <w:ind w:left="709" w:right="-1" w:hanging="709"/>
        <w:rPr>
          <w:rFonts w:cs="Arial"/>
          <w:sz w:val="20"/>
        </w:rPr>
      </w:pPr>
      <w:r w:rsidRPr="00235F04">
        <w:rPr>
          <w:rFonts w:cs="Arial"/>
          <w:sz w:val="20"/>
        </w:rPr>
        <w:tab/>
      </w:r>
      <w:r w:rsidRPr="00235F04">
        <w:rPr>
          <w:rFonts w:cs="Arial"/>
          <w:sz w:val="20"/>
        </w:rPr>
        <w:tab/>
      </w:r>
      <w:r w:rsidRPr="00235F04">
        <w:rPr>
          <w:rFonts w:cs="Arial"/>
          <w:sz w:val="20"/>
        </w:rPr>
        <w:tab/>
      </w:r>
      <w:r w:rsidRPr="00235F04">
        <w:rPr>
          <w:rFonts w:cs="Arial"/>
          <w:sz w:val="20"/>
        </w:rPr>
        <w:tab/>
        <w:t>A necessidade de saneamento básico é evidente em boa parte das comunidades rurais e áreas distantes dos centros urbanos dos municípios do interior do nosso Estado. Com a efetiva implementação da Adutora de Água no bairro Cascalho, daremos um importante passo para superação dessa realidade no tocante ao Abastecimento de Água Tratada, umas das vertentes do Saneamento Básico. Esta obra se justifica e é estratégico, porque vai suprir a demanda hídrica da comunidade, garantindo o acesso à água potável, tratada e de qualidade, diminuindo assim os casos de doenças veiculadas pelo contato e, ou consumo de água sem tratamento. Diante do exposto, faz-se estratégico e urgente a implementação e construção do Sistema de Abastecimento de Água em questão.</w:t>
      </w:r>
    </w:p>
    <w:p w:rsidR="00235F04" w:rsidRPr="00235F04" w:rsidRDefault="00235F04" w:rsidP="00235F04">
      <w:pPr>
        <w:spacing w:line="360" w:lineRule="auto"/>
        <w:ind w:left="709" w:right="-1"/>
        <w:jc w:val="both"/>
        <w:rPr>
          <w:rFonts w:ascii="Arial" w:hAnsi="Arial" w:cs="Arial"/>
        </w:rPr>
      </w:pPr>
      <w:r w:rsidRPr="00235F04">
        <w:rPr>
          <w:rFonts w:ascii="Arial" w:eastAsia="Arial" w:hAnsi="Arial" w:cs="Arial"/>
        </w:rPr>
        <w:tab/>
      </w:r>
      <w:r w:rsidRPr="00235F04">
        <w:rPr>
          <w:rFonts w:ascii="Arial" w:eastAsia="Arial" w:hAnsi="Arial" w:cs="Arial"/>
        </w:rPr>
        <w:tab/>
      </w:r>
      <w:r w:rsidRPr="00235F04">
        <w:rPr>
          <w:rFonts w:ascii="Arial" w:eastAsia="Arial" w:hAnsi="Arial" w:cs="Arial"/>
        </w:rPr>
        <w:tab/>
      </w:r>
      <w:r w:rsidRPr="00235F04">
        <w:rPr>
          <w:rFonts w:ascii="Arial" w:hAnsi="Arial" w:cs="Arial"/>
        </w:rPr>
        <w:t>Com a construção da nova Estação de Tratamento de Água, que situa se no Bairro de Cascalho, resolve-se o problema na distribuição de água tratada no bairro, visto que atualmente é distribuído água bruta que não serve para consumo humano.</w:t>
      </w:r>
    </w:p>
    <w:p w:rsidR="00235F04" w:rsidRPr="00235F04" w:rsidRDefault="00235F04" w:rsidP="00235F04">
      <w:pPr>
        <w:spacing w:line="360" w:lineRule="auto"/>
        <w:ind w:left="709" w:right="-1"/>
        <w:jc w:val="both"/>
        <w:rPr>
          <w:rFonts w:ascii="Arial" w:hAnsi="Arial" w:cs="Arial"/>
        </w:rPr>
      </w:pPr>
      <w:r w:rsidRPr="00235F04">
        <w:rPr>
          <w:rFonts w:ascii="Arial" w:hAnsi="Arial" w:cs="Arial"/>
        </w:rPr>
        <w:tab/>
      </w:r>
      <w:r w:rsidRPr="00235F04">
        <w:rPr>
          <w:rFonts w:ascii="Arial" w:hAnsi="Arial" w:cs="Arial"/>
        </w:rPr>
        <w:tab/>
      </w:r>
      <w:r w:rsidRPr="00235F04">
        <w:rPr>
          <w:rFonts w:ascii="Arial" w:hAnsi="Arial" w:cs="Arial"/>
        </w:rPr>
        <w:tab/>
        <w:t>O bairro de Cascalho que era considerado até então como zona rural, vem sendo ocupado, como bairro residencial justificando assim a necessidade de distribuir água tratada.</w:t>
      </w:r>
    </w:p>
    <w:p w:rsidR="00235F04" w:rsidRPr="00235F04" w:rsidRDefault="00235F04" w:rsidP="00235F04">
      <w:pPr>
        <w:spacing w:line="360" w:lineRule="auto"/>
        <w:ind w:left="709" w:right="-1"/>
        <w:jc w:val="both"/>
        <w:rPr>
          <w:rFonts w:ascii="Arial" w:hAnsi="Arial" w:cs="Arial"/>
        </w:rPr>
      </w:pPr>
      <w:r w:rsidRPr="00235F04">
        <w:rPr>
          <w:rFonts w:ascii="Arial" w:hAnsi="Arial" w:cs="Arial"/>
        </w:rPr>
        <w:tab/>
      </w:r>
      <w:r w:rsidRPr="00235F04">
        <w:rPr>
          <w:rFonts w:ascii="Arial" w:hAnsi="Arial" w:cs="Arial"/>
        </w:rPr>
        <w:tab/>
      </w:r>
      <w:r w:rsidRPr="00235F04">
        <w:rPr>
          <w:rFonts w:ascii="Arial" w:hAnsi="Arial" w:cs="Arial"/>
        </w:rPr>
        <w:tab/>
        <w:t>No município de Cordeirópolis, 100% dos imóveis urbanos são atendidos com água tratada pelo SAAE – Serviço Autônomo de Água e Esgoto, agora com o aumento populacional e a implantação de novos bairros, o município está ampliando a capacidade de captação e tratamento de água, assim poderemos garantir entrega aos consumidores de água totalmente isenta de riscos.</w:t>
      </w:r>
    </w:p>
    <w:p w:rsidR="00235F04" w:rsidRPr="00235F04" w:rsidRDefault="00235F04" w:rsidP="00235F04">
      <w:pPr>
        <w:spacing w:line="360" w:lineRule="auto"/>
        <w:ind w:left="709" w:right="-1"/>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b/>
          <w:bCs/>
          <w:color w:val="000000" w:themeColor="text1"/>
        </w:rPr>
        <w:t>3.</w:t>
      </w:r>
      <w:r w:rsidRPr="00235F04">
        <w:rPr>
          <w:rFonts w:ascii="Arial" w:hAnsi="Arial" w:cs="Arial"/>
          <w:b/>
        </w:rPr>
        <w:t>DO PRAZO DE EXECUÇÃO E DA VIGÊNCIA DO CONTRATO:</w:t>
      </w:r>
    </w:p>
    <w:p w:rsidR="00235F04" w:rsidRPr="00235F04" w:rsidRDefault="00235F04" w:rsidP="00235F04">
      <w:pPr>
        <w:spacing w:line="360" w:lineRule="auto"/>
        <w:ind w:left="709"/>
        <w:jc w:val="both"/>
        <w:rPr>
          <w:rFonts w:ascii="Arial" w:hAnsi="Arial" w:cs="Arial"/>
        </w:rPr>
      </w:pPr>
      <w:r w:rsidRPr="00235F04">
        <w:rPr>
          <w:rFonts w:ascii="Arial" w:hAnsi="Arial" w:cs="Arial"/>
        </w:rPr>
        <w:lastRenderedPageBreak/>
        <w:t>3.1. A contrataçãodecorrente desta licitação vigorará a partir da data de sua assinatura do respectivo contrato, encerrando-se na data da emissão do Termo de Recebimento Definitivo do objeto.</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20"/>
        <w:jc w:val="both"/>
        <w:rPr>
          <w:rFonts w:ascii="Arial" w:hAnsi="Arial" w:cs="Arial"/>
        </w:rPr>
      </w:pPr>
      <w:r w:rsidRPr="00235F04">
        <w:rPr>
          <w:rFonts w:ascii="Arial" w:hAnsi="Arial" w:cs="Arial"/>
        </w:rPr>
        <w:t xml:space="preserve">3.2. O prazo de execução do respectivo contrato será de </w:t>
      </w:r>
      <w:r w:rsidRPr="00235F04">
        <w:rPr>
          <w:rFonts w:ascii="Arial" w:hAnsi="Arial" w:cs="Arial"/>
          <w:b/>
        </w:rPr>
        <w:t>03 (três) meses</w:t>
      </w:r>
      <w:r w:rsidRPr="00235F04">
        <w:rPr>
          <w:rFonts w:ascii="Arial" w:hAnsi="Arial" w:cs="Arial"/>
        </w:rPr>
        <w:t xml:space="preserve"> contados a partir da data da Ordem de Serviço que será expedida pela Secretaria de Obras e Planejamento, podendo ser prorrogado, conforme ditames da Lei regente à matéria.</w:t>
      </w:r>
    </w:p>
    <w:p w:rsidR="00235F04" w:rsidRPr="00235F04" w:rsidRDefault="00235F04" w:rsidP="00235F04">
      <w:pPr>
        <w:spacing w:line="360" w:lineRule="auto"/>
        <w:ind w:left="780"/>
        <w:jc w:val="both"/>
        <w:rPr>
          <w:rFonts w:ascii="Arial" w:hAnsi="Arial" w:cs="Arial"/>
        </w:rPr>
      </w:pPr>
    </w:p>
    <w:p w:rsidR="00235F04" w:rsidRPr="00235F04" w:rsidRDefault="00235F04" w:rsidP="00235F04">
      <w:pPr>
        <w:pStyle w:val="PargrafodaLista"/>
        <w:numPr>
          <w:ilvl w:val="0"/>
          <w:numId w:val="14"/>
        </w:numPr>
        <w:suppressAutoHyphens/>
        <w:spacing w:line="360" w:lineRule="auto"/>
        <w:ind w:hanging="11"/>
        <w:contextualSpacing w:val="0"/>
        <w:jc w:val="both"/>
        <w:rPr>
          <w:rFonts w:ascii="Arial" w:hAnsi="Arial" w:cs="Arial"/>
          <w:b/>
        </w:rPr>
      </w:pPr>
      <w:r w:rsidRPr="00235F04">
        <w:rPr>
          <w:rFonts w:ascii="Arial" w:hAnsi="Arial" w:cs="Arial"/>
          <w:b/>
        </w:rPr>
        <w:t>DAS CONDIÇÕES DE PAGAMENTO:</w:t>
      </w: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 xml:space="preserve">4.1. Os pagamentos serão realizados no prazo de até </w:t>
      </w:r>
      <w:r w:rsidRPr="00235F04">
        <w:rPr>
          <w:rFonts w:ascii="Arial" w:hAnsi="Arial" w:cs="Arial"/>
          <w:b/>
        </w:rPr>
        <w:t>30 (trinta) dias corridos</w:t>
      </w:r>
      <w:r w:rsidRPr="00235F04">
        <w:rPr>
          <w:rFonts w:ascii="Arial" w:hAnsi="Arial" w:cs="Arial"/>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 xml:space="preserve">4.2. </w:t>
      </w:r>
      <w:r w:rsidRPr="00235F04">
        <w:rPr>
          <w:rFonts w:ascii="Arial" w:hAnsi="Arial" w:cs="Arial"/>
          <w:b/>
        </w:rPr>
        <w:t>A periodicidade das medições é mensal</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 xml:space="preserve">4.2.1.  A nota fiscal deverá estar acompanhada de comprovação do recolhimento deencargos e tributos referentes aos serviços prestados (INSS, FGTS e ISSQN), em conformidade com a medição aprovada, sob pena de ficar retido o pagamento. </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 xml:space="preserve">4.3. Os pagamentos serão efetuados mediante crédito em conta corrente da contratada. </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 xml:space="preserve">4.4.  Caso o dia de pagamento coincida com sábados, domingos, feriados ou pontosfacultativos, o mesmo será efetuado no primeiro dia útil subsequente sem qualquer incidência de correção monetária ou reajuste. </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pStyle w:val="PargrafodaLista"/>
        <w:spacing w:line="360" w:lineRule="auto"/>
        <w:jc w:val="both"/>
        <w:rPr>
          <w:rFonts w:ascii="Arial" w:hAnsi="Arial" w:cs="Arial"/>
        </w:rPr>
      </w:pPr>
      <w:r w:rsidRPr="00235F04">
        <w:rPr>
          <w:rFonts w:ascii="Arial" w:hAnsi="Arial" w:cs="Arial"/>
        </w:rPr>
        <w:t>4.5.  No caso da CONTRATANTE atrasar os pagamentos, estes serão atualizados financeiramente pelo índice econômico oficial do Município de Cordeirópolis.</w:t>
      </w:r>
    </w:p>
    <w:p w:rsidR="00235F04" w:rsidRPr="00235F04" w:rsidRDefault="00235F04" w:rsidP="00235F04">
      <w:pPr>
        <w:pStyle w:val="PargrafodaLista"/>
        <w:spacing w:line="360" w:lineRule="auto"/>
        <w:jc w:val="both"/>
        <w:rPr>
          <w:rFonts w:ascii="Arial" w:hAnsi="Arial" w:cs="Arial"/>
        </w:rPr>
      </w:pPr>
    </w:p>
    <w:p w:rsidR="00235F04" w:rsidRPr="00235F04" w:rsidRDefault="00235F04" w:rsidP="00235F04">
      <w:pPr>
        <w:numPr>
          <w:ilvl w:val="0"/>
          <w:numId w:val="14"/>
        </w:numPr>
        <w:suppressAutoHyphens/>
        <w:spacing w:line="360" w:lineRule="auto"/>
        <w:ind w:hanging="11"/>
        <w:jc w:val="both"/>
        <w:rPr>
          <w:rFonts w:ascii="Arial" w:hAnsi="Arial" w:cs="Arial"/>
          <w:b/>
        </w:rPr>
      </w:pPr>
      <w:r w:rsidRPr="00235F04">
        <w:rPr>
          <w:rFonts w:ascii="Arial" w:hAnsi="Arial" w:cs="Arial"/>
          <w:b/>
        </w:rPr>
        <w:t>DAS OBRIGAÇÕES DA CONTRATANTE:</w:t>
      </w:r>
    </w:p>
    <w:p w:rsidR="00235F04" w:rsidRPr="00235F04" w:rsidRDefault="00235F04" w:rsidP="00235F04">
      <w:pPr>
        <w:spacing w:line="360" w:lineRule="auto"/>
        <w:ind w:left="720"/>
        <w:jc w:val="both"/>
        <w:rPr>
          <w:rFonts w:ascii="Arial" w:hAnsi="Arial" w:cs="Arial"/>
        </w:rPr>
      </w:pPr>
      <w:r w:rsidRPr="00235F04">
        <w:rPr>
          <w:rFonts w:ascii="Arial" w:hAnsi="Arial" w:cs="Arial"/>
        </w:rPr>
        <w:t xml:space="preserve">5.1.  Fornecer informações e proporcionar todas as condições necessárias para aperfeita execução dos serviços, exceto aquelas definidas como de responsabilidade exclusiva da CONTRATADA; </w:t>
      </w:r>
    </w:p>
    <w:p w:rsidR="00235F04" w:rsidRPr="00235F04" w:rsidRDefault="00235F04" w:rsidP="00235F04">
      <w:pPr>
        <w:spacing w:line="360" w:lineRule="auto"/>
        <w:ind w:left="720"/>
        <w:jc w:val="both"/>
        <w:rPr>
          <w:rFonts w:ascii="Arial" w:hAnsi="Arial" w:cs="Arial"/>
        </w:rPr>
      </w:pPr>
    </w:p>
    <w:p w:rsidR="00235F04" w:rsidRPr="00235F04" w:rsidRDefault="00235F04" w:rsidP="00235F04">
      <w:pPr>
        <w:spacing w:line="360" w:lineRule="auto"/>
        <w:ind w:left="720"/>
        <w:jc w:val="both"/>
        <w:rPr>
          <w:rFonts w:ascii="Arial" w:hAnsi="Arial" w:cs="Arial"/>
        </w:rPr>
      </w:pPr>
      <w:r w:rsidRPr="00235F04">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235F04" w:rsidRPr="00235F04" w:rsidRDefault="00235F04" w:rsidP="00235F04">
      <w:pPr>
        <w:spacing w:line="360" w:lineRule="auto"/>
        <w:ind w:left="720"/>
        <w:jc w:val="both"/>
        <w:rPr>
          <w:rFonts w:ascii="Arial" w:hAnsi="Arial" w:cs="Arial"/>
        </w:rPr>
      </w:pPr>
    </w:p>
    <w:p w:rsidR="00235F04" w:rsidRPr="00235F04" w:rsidRDefault="00235F04" w:rsidP="00235F04">
      <w:pPr>
        <w:spacing w:line="360" w:lineRule="auto"/>
        <w:ind w:left="720"/>
        <w:jc w:val="both"/>
        <w:rPr>
          <w:rFonts w:ascii="Arial" w:hAnsi="Arial" w:cs="Arial"/>
        </w:rPr>
      </w:pPr>
      <w:r w:rsidRPr="00235F04">
        <w:rPr>
          <w:rFonts w:ascii="Arial" w:hAnsi="Arial" w:cs="Arial"/>
        </w:rPr>
        <w:t xml:space="preserve">5.3. Orientar e discutir em conjunto as alterações que se fizeram necessárias na forma de prestação dos serviços; </w:t>
      </w:r>
    </w:p>
    <w:p w:rsidR="00235F04" w:rsidRPr="00235F04" w:rsidRDefault="00235F04" w:rsidP="00235F04">
      <w:pPr>
        <w:spacing w:line="360" w:lineRule="auto"/>
        <w:ind w:left="720"/>
        <w:jc w:val="both"/>
        <w:rPr>
          <w:rFonts w:ascii="Arial" w:hAnsi="Arial" w:cs="Arial"/>
        </w:rPr>
      </w:pPr>
    </w:p>
    <w:p w:rsidR="00235F04" w:rsidRPr="00235F04" w:rsidRDefault="00235F04" w:rsidP="00235F04">
      <w:pPr>
        <w:spacing w:line="360" w:lineRule="auto"/>
        <w:ind w:left="720"/>
        <w:jc w:val="both"/>
        <w:rPr>
          <w:rFonts w:ascii="Arial" w:hAnsi="Arial" w:cs="Arial"/>
        </w:rPr>
      </w:pPr>
      <w:r w:rsidRPr="00235F04">
        <w:rPr>
          <w:rFonts w:ascii="Arial" w:hAnsi="Arial" w:cs="Arial"/>
        </w:rPr>
        <w:t xml:space="preserve">5.4. Indicar formalmente o servidor responsável pela fiscalização dos serviços; e </w:t>
      </w:r>
    </w:p>
    <w:p w:rsidR="00235F04" w:rsidRPr="00235F04" w:rsidRDefault="00235F04" w:rsidP="00235F04">
      <w:pPr>
        <w:spacing w:line="360" w:lineRule="auto"/>
        <w:ind w:left="720"/>
        <w:jc w:val="both"/>
        <w:rPr>
          <w:rFonts w:ascii="Arial" w:hAnsi="Arial" w:cs="Arial"/>
        </w:rPr>
      </w:pPr>
    </w:p>
    <w:p w:rsidR="00235F04" w:rsidRPr="00235F04" w:rsidRDefault="00235F04" w:rsidP="00235F04">
      <w:pPr>
        <w:spacing w:line="360" w:lineRule="auto"/>
        <w:ind w:left="720"/>
        <w:jc w:val="both"/>
        <w:rPr>
          <w:rFonts w:ascii="Arial" w:hAnsi="Arial" w:cs="Arial"/>
        </w:rPr>
      </w:pPr>
      <w:r w:rsidRPr="00235F04">
        <w:rPr>
          <w:rFonts w:ascii="Arial" w:hAnsi="Arial" w:cs="Arial"/>
        </w:rPr>
        <w:t>5.5. Constatada a regularidade dos procedimentos, liberar o pagamento pela prestação dos serviços.</w:t>
      </w:r>
    </w:p>
    <w:p w:rsidR="00235F04" w:rsidRPr="00235F04" w:rsidRDefault="00235F04" w:rsidP="00235F04">
      <w:pPr>
        <w:spacing w:line="360" w:lineRule="auto"/>
        <w:ind w:left="720"/>
        <w:jc w:val="both"/>
        <w:rPr>
          <w:rFonts w:ascii="Arial" w:hAnsi="Arial" w:cs="Arial"/>
        </w:rPr>
      </w:pPr>
    </w:p>
    <w:p w:rsidR="00235F04" w:rsidRPr="00235F04" w:rsidRDefault="00235F04" w:rsidP="00235F04">
      <w:pPr>
        <w:numPr>
          <w:ilvl w:val="0"/>
          <w:numId w:val="14"/>
        </w:numPr>
        <w:suppressAutoHyphens/>
        <w:spacing w:line="360" w:lineRule="auto"/>
        <w:ind w:right="-284" w:hanging="11"/>
        <w:jc w:val="both"/>
        <w:rPr>
          <w:rFonts w:ascii="Arial" w:hAnsi="Arial" w:cs="Arial"/>
          <w:b/>
        </w:rPr>
      </w:pPr>
      <w:r w:rsidRPr="00235F04">
        <w:rPr>
          <w:rFonts w:ascii="Arial" w:hAnsi="Arial" w:cs="Arial"/>
          <w:b/>
        </w:rPr>
        <w:t>DAS OBRIGAÇÕES DA CONTRATADA:</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  Responsabilizar-se integralmente pela execução dos serviços contratados, bem como pelo fornecimento de materiais, nos termos do edital e da legislação vigente;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6.1.1. Os serviços a serem executados e os materiais utilizados deverão obedecer às normas aplicáveis, em especial, o seguinte: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a) normas da ABNT – Associação Brasileira de Normas Técnicas;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b) normas regulamentares de segurança, higiene e medicina do trabalho;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c) leis, decretos, regulamentos e demais disposições legais expedidas no âmbito federal, estadual e municipal.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6.1.2.  Não serão aceitos materiais similares aos estipulados na proposta daCONTRATADA, sem que tenham sido previamente submetidos à apreciação e aprovação por escrito pela CONTRATANTE;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6.1.3.  A execução dos serviços ocorrerá nos dias e horários a serem definidos pela CONTRATANTE;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lastRenderedPageBreak/>
        <w:t xml:space="preserve">6.2.  Observar as boas práticas, técnica e ambientalmente recomendadas quando darealização dos serviços que são de sua inteiraresponsabilidade, respondendo em seu próprio nome perante os órgãos fiscalizadores;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6.4. Zelar pela disciplina nos locais dos serviços, substituindo, no prazo de 24 (vinte 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quatro) horas, qualquer funcionário considerado como de conduta inconveniente pela CONTRATANTE;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6.5.  Manter seu pessoal uniformizado, identificando-o através de crachás, com fotografia recente e provendo-os dos equipamentos de proteção individual - EPI’s.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6.6. Responsabilizar-se pala guarda dos materiais e equipamentos utilizados durante a execução dos serviços;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6.7. Responsabilizar-se pelos encargos trabalhistas, previdenciários, fiscais, comerciais e outros resultantes da execução deste contrato;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6.7.1. A inadimplência da CONTRATADA com referência aos encargos não transfere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ao CONTRATANTE a responsabilidade de seu pagamento, nem poderá onerar o objeto deste contrato;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6.8. Apresentar ao CONTRATANTE, quando solicitado, o seguinte: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a) relação dos funcionários alocados na obra;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b) comprovantes de pagamentos de salários;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c) apólices de seguro contra acidente de trabalho; 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d)  quitação de todas as obrigações trabalhistas e previdenciárias relativas aos</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empregados alocados na prestação dos serviços deste contrato.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6.9. Assumir todas as responsabilidades e tomar as medidas necessárias por meio de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seus empregados ao atendimento dos seus funcionários acidentados ou com mal súbito;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lastRenderedPageBreak/>
        <w:t xml:space="preserve">6.10.  Arcar com as responsabilidades civis previstas em lei e as decorrentes dos demais danos que vier a causar a terceiros, seja por ato de seus funcionários ou de seus prepostos;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 6.11.  Comunicar à CONTRATANTE sobre eventuais dúvidas referentes às especificações do serviço;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6.12.  Manter, durante toda a execução deste contrato, todas as condições exigidas para a habilitação; 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6.13. Apresentar à Secretaria Municipal de Obras e Planejamento, no prazo máximo de 10 (dez) dias corridos contados da assinatura do contrato, o seguinte:  </w:t>
      </w: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 xml:space="preserve">a)  ART – Anotação de Responsabilidade Técnica, com base no valor total do contrato; e </w:t>
      </w:r>
    </w:p>
    <w:p w:rsidR="00235F04" w:rsidRPr="00235F04" w:rsidRDefault="00235F04" w:rsidP="00235F04">
      <w:pPr>
        <w:spacing w:line="360" w:lineRule="auto"/>
        <w:ind w:left="720" w:right="-284"/>
        <w:jc w:val="both"/>
        <w:rPr>
          <w:rFonts w:ascii="Arial" w:hAnsi="Arial" w:cs="Arial"/>
        </w:rPr>
      </w:pPr>
    </w:p>
    <w:p w:rsidR="00235F04" w:rsidRPr="00235F04" w:rsidRDefault="00235F04" w:rsidP="00235F04">
      <w:pPr>
        <w:spacing w:line="360" w:lineRule="auto"/>
        <w:ind w:left="720" w:right="-284"/>
        <w:jc w:val="both"/>
        <w:rPr>
          <w:rFonts w:ascii="Arial" w:hAnsi="Arial" w:cs="Arial"/>
        </w:rPr>
      </w:pPr>
      <w:r w:rsidRPr="00235F04">
        <w:rPr>
          <w:rFonts w:ascii="Arial" w:hAnsi="Arial" w:cs="Arial"/>
        </w:rPr>
        <w:t>b) Indicação do profissional de segurança do trabalho, devidamente habilitado de acordo com a legislação vigente.</w:t>
      </w:r>
    </w:p>
    <w:p w:rsidR="00235F04" w:rsidRPr="00235F04" w:rsidRDefault="00235F04" w:rsidP="00235F04">
      <w:pPr>
        <w:autoSpaceDE w:val="0"/>
        <w:autoSpaceDN w:val="0"/>
        <w:adjustRightInd w:val="0"/>
        <w:spacing w:line="360" w:lineRule="auto"/>
        <w:ind w:left="720"/>
        <w:jc w:val="both"/>
        <w:rPr>
          <w:rFonts w:ascii="Arial" w:hAnsi="Arial" w:cs="Arial"/>
        </w:rPr>
      </w:pPr>
    </w:p>
    <w:p w:rsidR="00235F04" w:rsidRPr="00235F04" w:rsidRDefault="00235F04" w:rsidP="00235F04">
      <w:pPr>
        <w:autoSpaceDE w:val="0"/>
        <w:autoSpaceDN w:val="0"/>
        <w:adjustRightInd w:val="0"/>
        <w:spacing w:line="360" w:lineRule="auto"/>
        <w:ind w:left="720"/>
        <w:jc w:val="both"/>
        <w:rPr>
          <w:rFonts w:ascii="Arial" w:hAnsi="Arial" w:cs="Arial"/>
        </w:rPr>
      </w:pPr>
      <w:r w:rsidRPr="00235F04">
        <w:rPr>
          <w:rFonts w:ascii="Arial" w:hAnsi="Arial" w:cs="Arial"/>
        </w:rPr>
        <w:t>6.14 A CONTRATADA deverá proceder periodicamente a limpeza da obra removendo o entulho resultante.</w:t>
      </w:r>
    </w:p>
    <w:p w:rsidR="00235F04" w:rsidRPr="00235F04" w:rsidRDefault="00235F04" w:rsidP="00235F04">
      <w:pPr>
        <w:rPr>
          <w:rFonts w:ascii="Arial" w:hAnsi="Arial" w:cs="Arial"/>
        </w:rPr>
      </w:pPr>
    </w:p>
    <w:p w:rsidR="00235F04" w:rsidRPr="00235F04" w:rsidRDefault="00235F04" w:rsidP="00235F04">
      <w:pPr>
        <w:pStyle w:val="PargrafodaLista"/>
        <w:rPr>
          <w:rFonts w:ascii="Arial" w:hAnsi="Arial" w:cs="Arial"/>
        </w:rPr>
      </w:pPr>
    </w:p>
    <w:p w:rsidR="00235F04" w:rsidRPr="00235F04" w:rsidRDefault="00235F04" w:rsidP="00235F04">
      <w:pPr>
        <w:numPr>
          <w:ilvl w:val="0"/>
          <w:numId w:val="14"/>
        </w:numPr>
        <w:suppressAutoHyphens/>
        <w:spacing w:line="360" w:lineRule="auto"/>
        <w:ind w:hanging="11"/>
        <w:jc w:val="both"/>
        <w:rPr>
          <w:rFonts w:ascii="Arial" w:hAnsi="Arial" w:cs="Arial"/>
        </w:rPr>
      </w:pPr>
      <w:r w:rsidRPr="00235F04">
        <w:rPr>
          <w:rFonts w:ascii="Arial" w:hAnsi="Arial" w:cs="Arial"/>
          <w:b/>
        </w:rPr>
        <w:t>DA DOCUMENTAÇÃO TÉCNICA</w:t>
      </w:r>
      <w:r w:rsidRPr="00235F04">
        <w:rPr>
          <w:rFonts w:ascii="Arial" w:hAnsi="Arial" w:cs="Arial"/>
          <w:b/>
          <w:caps/>
        </w:rPr>
        <w:t>/Qualificação Técnica</w:t>
      </w:r>
      <w:r w:rsidRPr="00235F04">
        <w:rPr>
          <w:rFonts w:ascii="Arial" w:hAnsi="Arial" w:cs="Arial"/>
          <w:b/>
          <w:bCs/>
        </w:rPr>
        <w:t>:</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7.1. Operacional: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7.1.1. Original ou cópia autenticada da certidão de registro de pessoa jurídica, dentro de seu prazo de validade, junto ao Órgão</w:t>
      </w:r>
      <w:r w:rsidRPr="00235F04">
        <w:rPr>
          <w:rFonts w:ascii="Arial" w:hAnsi="Arial" w:cs="Arial"/>
          <w:b/>
        </w:rPr>
        <w:t xml:space="preserve"> Competente da Categoria</w:t>
      </w:r>
      <w:r w:rsidRPr="00235F04">
        <w:rPr>
          <w:rFonts w:ascii="Arial" w:hAnsi="Arial" w:cs="Arial"/>
        </w:rPr>
        <w:t xml:space="preserve">;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7.1.2.  Atestado(s)  ou  certidão(ões)  de  capacidade  técnica, fornecido(s)  por  pessoa(s)  jurídica(s)  de  direito  público  ou  privado, necessariamente  em  nome  do  licitante,  devidamente  registrado(s)  no </w:t>
      </w:r>
      <w:r w:rsidRPr="00235F04">
        <w:rPr>
          <w:rFonts w:ascii="Arial" w:hAnsi="Arial" w:cs="Arial"/>
          <w:b/>
        </w:rPr>
        <w:t>Órgão Competente da Categoria</w:t>
      </w:r>
      <w:r w:rsidRPr="00235F04">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235F04" w:rsidRPr="00235F04" w:rsidRDefault="00235F04" w:rsidP="00235F04">
      <w:pPr>
        <w:spacing w:line="360" w:lineRule="auto"/>
        <w:ind w:left="709"/>
        <w:jc w:val="both"/>
        <w:rPr>
          <w:rFonts w:ascii="Arial" w:hAnsi="Arial" w:cs="Arial"/>
        </w:rPr>
      </w:pPr>
    </w:p>
    <w:tbl>
      <w:tblPr>
        <w:tblW w:w="9012" w:type="dxa"/>
        <w:tblInd w:w="616" w:type="dxa"/>
        <w:tblCellMar>
          <w:left w:w="70" w:type="dxa"/>
          <w:right w:w="70" w:type="dxa"/>
        </w:tblCellMar>
        <w:tblLook w:val="04A0"/>
      </w:tblPr>
      <w:tblGrid>
        <w:gridCol w:w="296"/>
        <w:gridCol w:w="160"/>
        <w:gridCol w:w="6760"/>
        <w:gridCol w:w="16"/>
        <w:gridCol w:w="653"/>
        <w:gridCol w:w="16"/>
        <w:gridCol w:w="1112"/>
        <w:gridCol w:w="14"/>
      </w:tblGrid>
      <w:tr w:rsidR="00235F04" w:rsidRPr="00235F04" w:rsidTr="0027299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235F04" w:rsidRPr="00235F04" w:rsidRDefault="00235F04" w:rsidP="00272990">
            <w:pPr>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rPr>
            </w:pPr>
            <w:r w:rsidRPr="00235F04">
              <w:rPr>
                <w:rFonts w:ascii="Arial" w:hAnsi="Arial" w:cs="Arial"/>
                <w:b/>
                <w:bCs/>
              </w:rPr>
              <w:t>Itens de Relevância</w:t>
            </w:r>
          </w:p>
        </w:tc>
      </w:tr>
      <w:tr w:rsidR="00235F04" w:rsidRPr="00235F04" w:rsidTr="0027299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235F04" w:rsidRPr="00235F04" w:rsidRDefault="00235F04" w:rsidP="00272990">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rPr>
            </w:pPr>
            <w:r w:rsidRPr="00235F04">
              <w:rPr>
                <w:rFonts w:ascii="Arial" w:hAnsi="Arial" w:cs="Arial"/>
                <w:b/>
                <w:bCs/>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highlight w:val="yellow"/>
              </w:rPr>
            </w:pPr>
            <w:r w:rsidRPr="00235F04">
              <w:rPr>
                <w:rFonts w:ascii="Arial" w:hAnsi="Arial" w:cs="Arial"/>
                <w:b/>
                <w:bCs/>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235F04" w:rsidRPr="00235F04" w:rsidRDefault="00235F04" w:rsidP="00272990">
            <w:pPr>
              <w:jc w:val="center"/>
              <w:rPr>
                <w:rFonts w:ascii="Arial" w:hAnsi="Arial" w:cs="Arial"/>
                <w:b/>
                <w:bCs/>
                <w:highlight w:val="yellow"/>
              </w:rPr>
            </w:pPr>
            <w:r w:rsidRPr="00235F04">
              <w:rPr>
                <w:rFonts w:ascii="Arial" w:hAnsi="Arial" w:cs="Arial"/>
                <w:b/>
                <w:bCs/>
              </w:rPr>
              <w:t>Qnt. a solicitar em edital</w:t>
            </w:r>
          </w:p>
        </w:tc>
      </w:tr>
      <w:tr w:rsidR="00235F04" w:rsidRPr="00235F04" w:rsidTr="0027299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FFFFFF" w:themeColor="background1"/>
              </w:rPr>
            </w:pPr>
            <w:r w:rsidRPr="00235F04">
              <w:rPr>
                <w:rFonts w:ascii="Arial" w:hAnsi="Arial" w:cs="Arial"/>
              </w:rPr>
              <w:t>A</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DEMARCAÇÃO DE ÁREA COM DISCO DE CORTE DIAMANTADO</w:t>
            </w:r>
          </w:p>
          <w:p w:rsidR="00235F04" w:rsidRPr="00235F04" w:rsidRDefault="00235F04" w:rsidP="00272990">
            <w:pPr>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w:t>
            </w:r>
          </w:p>
          <w:p w:rsidR="00235F04" w:rsidRPr="00235F04" w:rsidRDefault="00235F04" w:rsidP="00272990">
            <w:pPr>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1902,00</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B</w:t>
            </w:r>
          </w:p>
          <w:p w:rsidR="00235F04" w:rsidRPr="00235F04" w:rsidRDefault="00235F04" w:rsidP="00272990">
            <w:pPr>
              <w:jc w:val="center"/>
              <w:rPr>
                <w:rFonts w:ascii="Arial" w:hAnsi="Arial" w:cs="Arial"/>
              </w:rPr>
            </w:pP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DEMOLIÇÃO (LEVANTAMENTO) MECANIZADA DE PAVIMENTO ASFÁLTICO, INCLUSIVE FRAGMENTAÇÃO E ACOMODAÇÃO DO MATERIAL</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M²</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989,04</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C</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ESCORAMENTO DE VALA, TIPO DESCONTÍNUO, COM PROFUNDIDADE DE 1,5 A 3,0 M, LARGURA MAIOR OU IGUAL A 1,5 M E MENOR QUE 2,5 M, EM LOCAL COM NÍVEL BAIXO DE INTERFERÊNCIA. AF_06/2016</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M²</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659,79</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D</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ESCAVACAO MECÂNICA DE VALA EM MATERIAL DE 2A. CATEGORIA ATE 2 M DE PROFUNDIDADE COM UTILIZAÇÃO DE ESCAVADEIRA HIDRÁULICA</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1599,40</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E</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TUBO PVC DEFOFO, JEI, 1 MPA, DN 200 MM, PARA REDE DE ÁGUA (NBR 7665)</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1045,00</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F</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EXECUÇÃO E COMPACTAÇÃO DE BASE E OU SUB BASE PARA PAVIMENTAÇÃO DE BRITA GRADUADA SIMPLES - EXCLUSIVE CARGA E TRANSPORTE. AF_11/2019</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197,81</w:t>
            </w:r>
          </w:p>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G</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EXECUÇÃO DE PAVIMENTO COM APLICAÇÃO DE CONCRETO ASFÁLTICO, CAMADA DE ROLAMENTO - EXCLUSIVE CARGA E TRANSPORTE. AF_11/2019</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49,45</w:t>
            </w:r>
          </w:p>
          <w:p w:rsidR="00235F04" w:rsidRPr="00235F04" w:rsidRDefault="00235F04" w:rsidP="00272990">
            <w:pPr>
              <w:jc w:val="center"/>
              <w:rPr>
                <w:rFonts w:ascii="Arial" w:hAnsi="Arial" w:cs="Arial"/>
                <w:color w:val="000000"/>
              </w:rPr>
            </w:pPr>
          </w:p>
        </w:tc>
      </w:tr>
    </w:tbl>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color w:val="FF0000"/>
        </w:rPr>
      </w:pPr>
      <w:r w:rsidRPr="00235F04">
        <w:rPr>
          <w:rFonts w:ascii="Arial" w:hAnsi="Arial" w:cs="Arial"/>
        </w:rPr>
        <w:t>7.1.2.1. Consideram–se os itens descritos acima, como itens de maior significância técnica e econômica, necessários para a execução da obra em questão.</w:t>
      </w:r>
    </w:p>
    <w:p w:rsidR="00235F04" w:rsidRPr="00235F04" w:rsidRDefault="00235F04" w:rsidP="00235F04">
      <w:pPr>
        <w:ind w:left="709" w:right="-284"/>
        <w:rPr>
          <w:rFonts w:ascii="Arial" w:hAnsi="Arial" w:cs="Arial"/>
          <w:highlight w:val="darkGray"/>
        </w:rPr>
      </w:pPr>
    </w:p>
    <w:p w:rsidR="00235F04" w:rsidRPr="00235F04" w:rsidRDefault="00235F04" w:rsidP="00235F04">
      <w:pPr>
        <w:spacing w:line="360" w:lineRule="auto"/>
        <w:ind w:left="709" w:right="-284"/>
        <w:jc w:val="both"/>
        <w:rPr>
          <w:rFonts w:ascii="Arial" w:hAnsi="Arial" w:cs="Arial"/>
        </w:rPr>
      </w:pPr>
      <w:r w:rsidRPr="00235F04">
        <w:rPr>
          <w:rFonts w:ascii="Arial" w:hAnsi="Arial" w:cs="Arial"/>
        </w:rPr>
        <w:t xml:space="preserve">7.1.3.  Indicação das instalações, do aparelhamento e do pessoaltécnico da empresa, adequados e disponíveis para a execução dosserviços contratados,  </w:t>
      </w:r>
    </w:p>
    <w:p w:rsidR="00235F04" w:rsidRPr="00235F04" w:rsidRDefault="00235F04" w:rsidP="00235F04">
      <w:pPr>
        <w:spacing w:line="360" w:lineRule="auto"/>
        <w:ind w:left="709" w:right="-284"/>
        <w:jc w:val="both"/>
        <w:rPr>
          <w:rFonts w:ascii="Arial" w:hAnsi="Arial" w:cs="Arial"/>
        </w:rPr>
      </w:pPr>
      <w:r w:rsidRPr="00235F04">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235F04" w:rsidRPr="00235F04" w:rsidRDefault="00235F04" w:rsidP="00235F04">
      <w:pPr>
        <w:spacing w:line="360" w:lineRule="auto"/>
        <w:ind w:left="709" w:right="-284"/>
        <w:jc w:val="both"/>
        <w:rPr>
          <w:rFonts w:ascii="Arial" w:hAnsi="Arial" w:cs="Arial"/>
        </w:rPr>
      </w:pPr>
    </w:p>
    <w:p w:rsidR="00235F04" w:rsidRPr="00235F04" w:rsidRDefault="00235F04" w:rsidP="00235F04">
      <w:pPr>
        <w:ind w:left="709" w:right="-284"/>
        <w:jc w:val="both"/>
        <w:rPr>
          <w:rFonts w:ascii="Arial" w:hAnsi="Arial" w:cs="Arial"/>
        </w:rPr>
      </w:pPr>
      <w:r w:rsidRPr="00235F04">
        <w:rPr>
          <w:rFonts w:ascii="Arial" w:hAnsi="Arial" w:cs="Arial"/>
        </w:rPr>
        <w:t xml:space="preserve">7.1.4.  Atestado de visita técnica, expedido nos termos do anexo II deste edital. </w:t>
      </w:r>
    </w:p>
    <w:p w:rsidR="00235F04" w:rsidRPr="00235F04" w:rsidRDefault="00235F04" w:rsidP="00235F04">
      <w:pPr>
        <w:ind w:left="709" w:right="-284"/>
        <w:jc w:val="both"/>
        <w:rPr>
          <w:rFonts w:ascii="Arial" w:hAnsi="Arial" w:cs="Arial"/>
        </w:rPr>
      </w:pPr>
    </w:p>
    <w:p w:rsidR="00235F04" w:rsidRPr="00235F04" w:rsidRDefault="00235F04" w:rsidP="00235F04">
      <w:pPr>
        <w:ind w:left="709" w:right="-284"/>
        <w:jc w:val="both"/>
        <w:rPr>
          <w:rFonts w:ascii="Arial" w:hAnsi="Arial" w:cs="Arial"/>
        </w:rPr>
      </w:pPr>
    </w:p>
    <w:p w:rsidR="00235F04" w:rsidRPr="00235F04" w:rsidRDefault="00235F04" w:rsidP="00235F04">
      <w:pPr>
        <w:spacing w:line="360" w:lineRule="auto"/>
        <w:ind w:left="709" w:right="-284"/>
        <w:jc w:val="both"/>
        <w:rPr>
          <w:rFonts w:ascii="Arial" w:hAnsi="Arial" w:cs="Arial"/>
        </w:rPr>
      </w:pPr>
      <w:r w:rsidRPr="00235F04">
        <w:rPr>
          <w:rFonts w:ascii="Arial" w:hAnsi="Arial" w:cs="Arial"/>
        </w:rPr>
        <w:t xml:space="preserve">7.2. Profissional </w:t>
      </w:r>
    </w:p>
    <w:p w:rsidR="00235F04" w:rsidRPr="00235F04" w:rsidRDefault="00235F04" w:rsidP="00235F04">
      <w:pPr>
        <w:spacing w:line="360" w:lineRule="auto"/>
        <w:ind w:left="709" w:right="-284"/>
        <w:jc w:val="both"/>
        <w:rPr>
          <w:rFonts w:ascii="Arial" w:hAnsi="Arial" w:cs="Arial"/>
        </w:rPr>
      </w:pPr>
    </w:p>
    <w:p w:rsidR="00235F04" w:rsidRPr="00235F04" w:rsidRDefault="00235F04" w:rsidP="00235F04">
      <w:pPr>
        <w:spacing w:line="360" w:lineRule="auto"/>
        <w:ind w:left="709" w:right="-284"/>
        <w:jc w:val="both"/>
        <w:rPr>
          <w:rFonts w:ascii="Arial" w:hAnsi="Arial" w:cs="Arial"/>
        </w:rPr>
      </w:pPr>
      <w:r w:rsidRPr="00235F04">
        <w:rPr>
          <w:rFonts w:ascii="Arial" w:hAnsi="Arial" w:cs="Arial"/>
        </w:rPr>
        <w:lastRenderedPageBreak/>
        <w:t xml:space="preserve">7.2.1.  Originais ou cópias autenticadas de Certidões de Acervo Técnico - CAT's, emitidas pelo </w:t>
      </w:r>
      <w:r w:rsidRPr="00235F04">
        <w:rPr>
          <w:rFonts w:ascii="Arial" w:hAnsi="Arial" w:cs="Arial"/>
          <w:b/>
        </w:rPr>
        <w:t>Órgão Competente da Categoria</w:t>
      </w:r>
      <w:r w:rsidRPr="00235F04">
        <w:rPr>
          <w:rFonts w:ascii="Arial" w:hAnsi="Arial" w:cs="Arial"/>
        </w:rPr>
        <w:t xml:space="preserve"> em nome do responsável técnico da equipe, de forma a comprovar a supervisão em serviços demesmas características às do objeto desta licitação, contendo, necessariamente, as seguintes parcelas de maior relevância:</w:t>
      </w:r>
    </w:p>
    <w:p w:rsidR="00235F04" w:rsidRPr="00235F04" w:rsidRDefault="00235F04" w:rsidP="00235F04">
      <w:pPr>
        <w:pStyle w:val="PargrafodaLista"/>
        <w:tabs>
          <w:tab w:val="left" w:pos="1140"/>
        </w:tabs>
        <w:ind w:left="0"/>
        <w:rPr>
          <w:rFonts w:ascii="Arial" w:hAnsi="Arial" w:cs="Arial"/>
        </w:rPr>
      </w:pPr>
    </w:p>
    <w:p w:rsidR="00235F04" w:rsidRPr="00235F04" w:rsidRDefault="00235F04" w:rsidP="00235F04">
      <w:pPr>
        <w:spacing w:line="360" w:lineRule="auto"/>
        <w:ind w:left="709"/>
        <w:jc w:val="both"/>
        <w:rPr>
          <w:rFonts w:ascii="Arial" w:hAnsi="Arial" w:cs="Arial"/>
        </w:rPr>
      </w:pPr>
    </w:p>
    <w:tbl>
      <w:tblPr>
        <w:tblW w:w="9012" w:type="dxa"/>
        <w:tblInd w:w="616" w:type="dxa"/>
        <w:tblCellMar>
          <w:left w:w="70" w:type="dxa"/>
          <w:right w:w="70" w:type="dxa"/>
        </w:tblCellMar>
        <w:tblLook w:val="04A0"/>
      </w:tblPr>
      <w:tblGrid>
        <w:gridCol w:w="296"/>
        <w:gridCol w:w="160"/>
        <w:gridCol w:w="6760"/>
        <w:gridCol w:w="16"/>
        <w:gridCol w:w="653"/>
        <w:gridCol w:w="16"/>
        <w:gridCol w:w="1112"/>
        <w:gridCol w:w="14"/>
      </w:tblGrid>
      <w:tr w:rsidR="00235F04" w:rsidRPr="00235F04" w:rsidTr="00272990">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235F04" w:rsidRPr="00235F04" w:rsidRDefault="00235F04" w:rsidP="00272990">
            <w:pPr>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rPr>
            </w:pPr>
            <w:r w:rsidRPr="00235F04">
              <w:rPr>
                <w:rFonts w:ascii="Arial" w:hAnsi="Arial" w:cs="Arial"/>
                <w:b/>
                <w:bCs/>
              </w:rPr>
              <w:t>Itens de Relevância</w:t>
            </w:r>
          </w:p>
        </w:tc>
      </w:tr>
      <w:tr w:rsidR="00235F04" w:rsidRPr="00235F04" w:rsidTr="00272990">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235F04" w:rsidRPr="00235F04" w:rsidRDefault="00235F04" w:rsidP="00272990">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rPr>
            </w:pPr>
            <w:r w:rsidRPr="00235F04">
              <w:rPr>
                <w:rFonts w:ascii="Arial" w:hAnsi="Arial" w:cs="Arial"/>
                <w:b/>
                <w:bCs/>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235F04" w:rsidRPr="00235F04" w:rsidRDefault="00235F04" w:rsidP="00272990">
            <w:pPr>
              <w:jc w:val="center"/>
              <w:rPr>
                <w:rFonts w:ascii="Arial" w:hAnsi="Arial" w:cs="Arial"/>
                <w:b/>
                <w:bCs/>
                <w:highlight w:val="yellow"/>
              </w:rPr>
            </w:pPr>
            <w:r w:rsidRPr="00235F04">
              <w:rPr>
                <w:rFonts w:ascii="Arial" w:hAnsi="Arial" w:cs="Arial"/>
                <w:b/>
                <w:bCs/>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235F04" w:rsidRPr="00235F04" w:rsidRDefault="00235F04" w:rsidP="00272990">
            <w:pPr>
              <w:jc w:val="center"/>
              <w:rPr>
                <w:rFonts w:ascii="Arial" w:hAnsi="Arial" w:cs="Arial"/>
                <w:b/>
                <w:bCs/>
                <w:highlight w:val="yellow"/>
              </w:rPr>
            </w:pPr>
            <w:r w:rsidRPr="00235F04">
              <w:rPr>
                <w:rFonts w:ascii="Arial" w:hAnsi="Arial" w:cs="Arial"/>
                <w:b/>
                <w:bCs/>
              </w:rPr>
              <w:t>Qnt. a solicitar em edital</w:t>
            </w:r>
          </w:p>
        </w:tc>
      </w:tr>
      <w:tr w:rsidR="00235F04" w:rsidRPr="00235F04" w:rsidTr="00272990">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FFFFFF" w:themeColor="background1"/>
              </w:rPr>
            </w:pPr>
            <w:r w:rsidRPr="00235F04">
              <w:rPr>
                <w:rFonts w:ascii="Arial" w:hAnsi="Arial" w:cs="Arial"/>
              </w:rPr>
              <w:t>A</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DEMARCAÇÃO DE ÁREA COM DISCO DE CORTE DIAMANTADO</w:t>
            </w:r>
          </w:p>
          <w:p w:rsidR="00235F04" w:rsidRPr="00235F04" w:rsidRDefault="00235F04" w:rsidP="00272990">
            <w:pPr>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w:t>
            </w:r>
          </w:p>
          <w:p w:rsidR="00235F04" w:rsidRPr="00235F04" w:rsidRDefault="00235F04" w:rsidP="00272990">
            <w:pPr>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B</w:t>
            </w:r>
          </w:p>
          <w:p w:rsidR="00235F04" w:rsidRPr="00235F04" w:rsidRDefault="00235F04" w:rsidP="00272990">
            <w:pPr>
              <w:jc w:val="center"/>
              <w:rPr>
                <w:rFonts w:ascii="Arial" w:hAnsi="Arial" w:cs="Arial"/>
              </w:rPr>
            </w:pP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DEMOLIÇÃO (LEVANTAMENTO) MECANIZADA DE PAVIMENTO ASFÁLTICO, INCLUSIVE FRAGMENTAÇÃO E ACOMODAÇÃO DO MATERIAL</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M²</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C</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ESCORAMENTO DE VALA, TIPO DESCONTÍNUO, COM PROFUNDIDADE DE 1,5 A 3,0 M, LARGURA MAIOR OU IGUAL A 1,5 M E MENOR QUE 2,5 M, EM LOCAL COM NÍVEL BAIXO DE INTERFERÊNCIA. AF_06/2016</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M²</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D</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ESCAVACAO MECÂNICA DE VALA EM MATERIAL DE 2A. CATEGORIA ATE 2 M DE PROFUNDIDADE COM UTILIZAÇÃO DE ESCAVADEIRA HIDRÁULICA</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E</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TUBO PVC DEFOFO, JEI, 1 MPA, DN 200 MM, PARA REDE DE ÁGUA (NBR 7665)</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F</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EXECUÇÃO E COMPACTAÇÃO DE BASE E OU SUB BASE PARA PAVIMENTAÇÃO DE BRITA GRADUADA SIMPLES - EXCLUSIVE CARGA E TRANSPORTE. AF_11/2019</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r w:rsidR="00235F04" w:rsidRPr="00235F04" w:rsidTr="00272990">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rPr>
            </w:pPr>
            <w:r w:rsidRPr="00235F04">
              <w:rPr>
                <w:rFonts w:ascii="Arial" w:hAnsi="Arial" w:cs="Arial"/>
              </w:rPr>
              <w:t>G</w:t>
            </w:r>
          </w:p>
        </w:tc>
        <w:tc>
          <w:tcPr>
            <w:tcW w:w="160" w:type="dxa"/>
            <w:tcBorders>
              <w:top w:val="single" w:sz="4" w:space="0" w:color="auto"/>
              <w:left w:val="single" w:sz="4" w:space="0" w:color="auto"/>
              <w:bottom w:val="single" w:sz="4" w:space="0" w:color="auto"/>
            </w:tcBorders>
            <w:vAlign w:val="center"/>
          </w:tcPr>
          <w:p w:rsidR="00235F04" w:rsidRPr="00235F04" w:rsidRDefault="00235F04" w:rsidP="00272990">
            <w:pPr>
              <w:jc w:val="center"/>
              <w:rPr>
                <w:rFonts w:ascii="Arial" w:hAnsi="Arial" w:cs="Arial"/>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235F04" w:rsidRPr="00235F04" w:rsidRDefault="00235F04" w:rsidP="00272990">
            <w:pPr>
              <w:rPr>
                <w:rFonts w:ascii="Arial" w:hAnsi="Arial" w:cs="Arial"/>
                <w:color w:val="000000"/>
              </w:rPr>
            </w:pPr>
            <w:r w:rsidRPr="00235F04">
              <w:rPr>
                <w:rFonts w:ascii="Arial" w:hAnsi="Arial" w:cs="Arial"/>
                <w:color w:val="000000"/>
              </w:rPr>
              <w:t>EXECUÇÃO DE PAVIMENTO COM APLICAÇÃO DE CONCRETO ASFÁLTICO, CAMADA DE ROLAMENTO - EXCLUSIVE CARGA E TRANSPORTE. AF_11/2019</w:t>
            </w:r>
          </w:p>
          <w:p w:rsidR="00235F04" w:rsidRPr="00235F04" w:rsidRDefault="00235F04" w:rsidP="00272990">
            <w:pPr>
              <w:ind w:left="-476"/>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F04" w:rsidRPr="00235F04" w:rsidRDefault="00235F04" w:rsidP="00272990">
            <w:pPr>
              <w:jc w:val="center"/>
              <w:rPr>
                <w:rFonts w:ascii="Arial" w:hAnsi="Arial" w:cs="Arial"/>
                <w:color w:val="000000"/>
              </w:rPr>
            </w:pPr>
            <w:r w:rsidRPr="00235F04">
              <w:rPr>
                <w:rFonts w:ascii="Arial" w:hAnsi="Arial" w:cs="Arial"/>
                <w:color w:val="000000"/>
              </w:rPr>
              <w:t>M³</w:t>
            </w:r>
          </w:p>
          <w:p w:rsidR="00235F04" w:rsidRPr="00235F04" w:rsidRDefault="00235F04" w:rsidP="00272990">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235F04" w:rsidRPr="00235F04" w:rsidRDefault="00235F04" w:rsidP="00272990">
            <w:pPr>
              <w:jc w:val="center"/>
              <w:rPr>
                <w:rFonts w:ascii="Arial" w:hAnsi="Arial" w:cs="Arial"/>
                <w:color w:val="000000"/>
              </w:rPr>
            </w:pPr>
          </w:p>
        </w:tc>
      </w:tr>
    </w:tbl>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7.2.2. A comprovação do vínculo profissional do responsável técnico deverá ser feita, conforme o caso, das seguintes formas: </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a) cópia da Carteira de Trabalhoe Previdência Social com o devido registro; ou </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b) prova de vínculo societário com a empresa; ou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lastRenderedPageBreak/>
        <w:t xml:space="preserve">c) ficha de registro de empregados ou do livro correspondente devidamente registrado no Ministério do Trabalho;  </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d) Contrato de Trabalho/Prestação de Serviço; </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e)  contratação de profissional autônomo e se responsabilize tecnicamente pela execução dos serviços. </w:t>
      </w:r>
    </w:p>
    <w:p w:rsidR="00235F04" w:rsidRPr="00235F04" w:rsidRDefault="00235F04" w:rsidP="00235F04">
      <w:pPr>
        <w:spacing w:line="360" w:lineRule="auto"/>
        <w:jc w:val="both"/>
        <w:rPr>
          <w:rFonts w:ascii="Arial" w:hAnsi="Arial" w:cs="Arial"/>
        </w:rPr>
      </w:pPr>
    </w:p>
    <w:p w:rsidR="00235F04" w:rsidRPr="00235F04" w:rsidRDefault="00235F04" w:rsidP="00235F04">
      <w:pPr>
        <w:pStyle w:val="PargrafodaLista"/>
        <w:numPr>
          <w:ilvl w:val="0"/>
          <w:numId w:val="14"/>
        </w:numPr>
        <w:suppressAutoHyphens/>
        <w:spacing w:line="360" w:lineRule="auto"/>
        <w:ind w:hanging="11"/>
        <w:contextualSpacing w:val="0"/>
        <w:jc w:val="both"/>
        <w:rPr>
          <w:rFonts w:ascii="Arial" w:hAnsi="Arial" w:cs="Arial"/>
          <w:b/>
        </w:rPr>
      </w:pPr>
      <w:r w:rsidRPr="00235F04">
        <w:rPr>
          <w:rFonts w:ascii="Arial" w:hAnsi="Arial" w:cs="Arial"/>
          <w:b/>
        </w:rPr>
        <w:t>DA VISITA TÉCNICA:</w:t>
      </w:r>
    </w:p>
    <w:p w:rsidR="00235F04" w:rsidRPr="00235F04" w:rsidRDefault="00235F04" w:rsidP="00235F04">
      <w:pPr>
        <w:spacing w:line="360" w:lineRule="auto"/>
        <w:ind w:left="709"/>
        <w:jc w:val="both"/>
        <w:rPr>
          <w:rFonts w:ascii="Arial" w:hAnsi="Arial" w:cs="Arial"/>
        </w:rPr>
      </w:pPr>
      <w:r w:rsidRPr="00235F04">
        <w:rPr>
          <w:rFonts w:ascii="Arial" w:hAnsi="Arial" w:cs="Arial"/>
        </w:rPr>
        <w:t>8.1. As empresas interessadas em participar deste certame deverão inspecionar o localonde será executada a obra, devendo providenciar o respectivo agendamento junto àSecretaria de Obras e Planejamento, através do telefone (19) 3556-9900 ramal 9947.</w:t>
      </w:r>
    </w:p>
    <w:p w:rsidR="00235F04" w:rsidRPr="00235F04" w:rsidRDefault="00235F04" w:rsidP="00235F04">
      <w:pPr>
        <w:spacing w:line="360" w:lineRule="auto"/>
        <w:ind w:left="360"/>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8.2. A Visita Técnica é obrigatória e deverá ser requerida com antecedência, até a data estipulada no edital.</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pStyle w:val="PargrafodaLista"/>
        <w:numPr>
          <w:ilvl w:val="0"/>
          <w:numId w:val="14"/>
        </w:numPr>
        <w:suppressAutoHyphens/>
        <w:spacing w:line="360" w:lineRule="auto"/>
        <w:ind w:hanging="11"/>
        <w:contextualSpacing w:val="0"/>
        <w:jc w:val="both"/>
        <w:rPr>
          <w:rFonts w:ascii="Arial" w:hAnsi="Arial" w:cs="Arial"/>
          <w:b/>
        </w:rPr>
      </w:pPr>
      <w:r w:rsidRPr="00235F04">
        <w:rPr>
          <w:rFonts w:ascii="Arial" w:hAnsi="Arial" w:cs="Arial"/>
          <w:b/>
        </w:rPr>
        <w:t xml:space="preserve"> CRITÉRIOS DE JULGAMENTO:</w:t>
      </w: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9.2. Abertos os Envelopes, não se admitirá alegações de erros ou enganos na cotação de preços bem como nas condições ofertadas. </w:t>
      </w:r>
    </w:p>
    <w:p w:rsidR="00235F04" w:rsidRPr="00235F04" w:rsidRDefault="00235F04" w:rsidP="00235F04">
      <w:pPr>
        <w:spacing w:line="360" w:lineRule="auto"/>
        <w:ind w:left="426" w:hanging="142"/>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9.3. A COMPAJUL observará ainda, o que dispõe o art. 44 da Lei Federal Nº 8.666/93.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lastRenderedPageBreak/>
        <w:t xml:space="preserve">9.4. A análise e a apreciação das propostas serão realizadas pela COMPAJUL, ficando-lhes facultado o direito de consultar técnicos, se necessário; e a secretaria de Obras e Planejamento aprovará a planilha da proposta vencedora. </w:t>
      </w:r>
    </w:p>
    <w:p w:rsidR="00235F04" w:rsidRPr="00235F04" w:rsidRDefault="00235F04" w:rsidP="00235F04">
      <w:pPr>
        <w:spacing w:line="360" w:lineRule="auto"/>
        <w:ind w:left="426" w:hanging="142"/>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9.5. O julgamento e adjudicação das propostas também serão feitos pela COMPAJUL e a homologação pelo Prefeito Municipal de Cordeirópolis.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9.6. Serão desclassificadas as propostas: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9.6.1. que não atendam às exigências do ato convocatório da licitação;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 xml:space="preserve">9.6.2.  com preços excessivos ou manifestamente inexequíveis, nos termos do art. 48, II, §§1º e 2º, da Lei Federal nº 8.666/93. </w:t>
      </w:r>
    </w:p>
    <w:p w:rsidR="00235F04" w:rsidRPr="00235F04" w:rsidRDefault="00235F04" w:rsidP="00235F04">
      <w:pPr>
        <w:spacing w:line="360" w:lineRule="auto"/>
        <w:ind w:left="709"/>
        <w:jc w:val="both"/>
        <w:rPr>
          <w:rFonts w:ascii="Arial" w:hAnsi="Arial" w:cs="Arial"/>
        </w:rPr>
      </w:pPr>
    </w:p>
    <w:p w:rsidR="00235F04" w:rsidRPr="00235F04" w:rsidRDefault="00235F04" w:rsidP="00235F04">
      <w:pPr>
        <w:spacing w:line="360" w:lineRule="auto"/>
        <w:ind w:left="709"/>
        <w:jc w:val="both"/>
        <w:rPr>
          <w:rFonts w:ascii="Arial" w:hAnsi="Arial" w:cs="Arial"/>
        </w:rPr>
      </w:pPr>
      <w:r w:rsidRPr="00235F04">
        <w:rPr>
          <w:rFonts w:ascii="Arial" w:hAnsi="Arial" w:cs="Arial"/>
        </w:rPr>
        <w:t>9.7. Não se considerará qualquer oferta de vantagem não prevista no edital, nem preço ou vantagem baseada nas ofertas dos demais licitantes.</w:t>
      </w:r>
    </w:p>
    <w:p w:rsidR="00235F04" w:rsidRPr="00235F04" w:rsidRDefault="00235F04" w:rsidP="00235F04">
      <w:pPr>
        <w:tabs>
          <w:tab w:val="left" w:pos="993"/>
          <w:tab w:val="left" w:pos="1560"/>
        </w:tabs>
        <w:spacing w:line="360" w:lineRule="auto"/>
        <w:jc w:val="both"/>
        <w:rPr>
          <w:rFonts w:ascii="Arial" w:hAnsi="Arial" w:cs="Arial"/>
        </w:rPr>
      </w:pPr>
    </w:p>
    <w:p w:rsidR="00235F04" w:rsidRPr="00235F04" w:rsidRDefault="00235F04" w:rsidP="00235F04">
      <w:pPr>
        <w:numPr>
          <w:ilvl w:val="0"/>
          <w:numId w:val="14"/>
        </w:numPr>
        <w:tabs>
          <w:tab w:val="left" w:pos="993"/>
          <w:tab w:val="left" w:pos="1560"/>
        </w:tabs>
        <w:suppressAutoHyphens/>
        <w:spacing w:line="360" w:lineRule="auto"/>
        <w:ind w:hanging="11"/>
        <w:jc w:val="both"/>
        <w:rPr>
          <w:rFonts w:ascii="Arial" w:hAnsi="Arial" w:cs="Arial"/>
          <w:b/>
        </w:rPr>
      </w:pPr>
      <w:r w:rsidRPr="00235F04">
        <w:rPr>
          <w:rFonts w:ascii="Arial" w:hAnsi="Arial" w:cs="Arial"/>
          <w:b/>
        </w:rPr>
        <w:t>DAS PROPOSTAS:</w:t>
      </w: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235F04" w:rsidRPr="00235F04" w:rsidRDefault="00235F04" w:rsidP="00235F04">
      <w:pPr>
        <w:tabs>
          <w:tab w:val="left" w:pos="993"/>
          <w:tab w:val="left" w:pos="1560"/>
        </w:tabs>
        <w:spacing w:line="360" w:lineRule="auto"/>
        <w:ind w:left="360"/>
        <w:jc w:val="both"/>
        <w:rPr>
          <w:rFonts w:ascii="Arial" w:hAnsi="Arial" w:cs="Arial"/>
        </w:rPr>
      </w:pP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u w:val="single"/>
        </w:rPr>
        <w:t>ENVELOPE Nº 01</w:t>
      </w:r>
      <w:r w:rsidRPr="00235F04">
        <w:rPr>
          <w:rFonts w:ascii="Arial" w:hAnsi="Arial" w:cs="Arial"/>
          <w:b/>
        </w:rPr>
        <w:t xml:space="preserve"> – DOCUMENTAÇÃO DE HABILITAÇÃO</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rPr>
        <w:t>PREFEITURA MUNICIPAL DE CORDEIRÓPOLIS</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i/>
        </w:rPr>
        <w:t xml:space="preserve">TOMADA DE PREÇOS </w:t>
      </w:r>
      <w:r w:rsidRPr="00235F04">
        <w:rPr>
          <w:rFonts w:ascii="Arial" w:hAnsi="Arial" w:cs="Arial"/>
          <w:b/>
        </w:rPr>
        <w:t>Nº __</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rPr>
        <w:t>(denominação, endereço, e-mail e telefone do licitante)</w:t>
      </w:r>
    </w:p>
    <w:p w:rsidR="00235F04" w:rsidRPr="00235F04" w:rsidRDefault="00235F04" w:rsidP="00235F04">
      <w:pPr>
        <w:tabs>
          <w:tab w:val="left" w:pos="993"/>
          <w:tab w:val="left" w:pos="1560"/>
        </w:tabs>
        <w:spacing w:line="360" w:lineRule="auto"/>
        <w:ind w:left="360"/>
        <w:jc w:val="center"/>
        <w:rPr>
          <w:rFonts w:ascii="Arial" w:hAnsi="Arial" w:cs="Arial"/>
          <w:b/>
        </w:rPr>
      </w:pP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u w:val="single"/>
        </w:rPr>
        <w:t>ENVELOPE Nº 02</w:t>
      </w:r>
      <w:r w:rsidRPr="00235F04">
        <w:rPr>
          <w:rFonts w:ascii="Arial" w:hAnsi="Arial" w:cs="Arial"/>
          <w:b/>
        </w:rPr>
        <w:t xml:space="preserve"> – PROPOSTA COMERCIAL</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rPr>
        <w:t>PREFEITURA MUNICIPAL DE CORDEIRÓPOLIS</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i/>
        </w:rPr>
        <w:t>TOMADA DE PREÇOS</w:t>
      </w:r>
      <w:r>
        <w:rPr>
          <w:rFonts w:ascii="Arial" w:hAnsi="Arial" w:cs="Arial"/>
          <w:b/>
          <w:i/>
        </w:rPr>
        <w:t xml:space="preserve"> </w:t>
      </w:r>
      <w:r w:rsidRPr="00235F04">
        <w:rPr>
          <w:rFonts w:ascii="Arial" w:hAnsi="Arial" w:cs="Arial"/>
          <w:b/>
        </w:rPr>
        <w:t>Nº __</w:t>
      </w:r>
    </w:p>
    <w:p w:rsidR="00235F04" w:rsidRPr="00235F04" w:rsidRDefault="00235F04" w:rsidP="00235F04">
      <w:pPr>
        <w:tabs>
          <w:tab w:val="left" w:pos="993"/>
          <w:tab w:val="left" w:pos="1560"/>
        </w:tabs>
        <w:spacing w:line="360" w:lineRule="auto"/>
        <w:ind w:left="360"/>
        <w:jc w:val="center"/>
        <w:rPr>
          <w:rFonts w:ascii="Arial" w:hAnsi="Arial" w:cs="Arial"/>
          <w:b/>
        </w:rPr>
      </w:pPr>
      <w:r w:rsidRPr="00235F04">
        <w:rPr>
          <w:rFonts w:ascii="Arial" w:hAnsi="Arial" w:cs="Arial"/>
          <w:b/>
        </w:rPr>
        <w:lastRenderedPageBreak/>
        <w:t>(denominação, endereço, e-mail e telefone do licitante)</w:t>
      </w:r>
    </w:p>
    <w:p w:rsidR="00235F04" w:rsidRPr="00235F04" w:rsidRDefault="00235F04" w:rsidP="00235F04">
      <w:pPr>
        <w:tabs>
          <w:tab w:val="left" w:pos="993"/>
          <w:tab w:val="left" w:pos="1560"/>
        </w:tabs>
        <w:spacing w:line="360" w:lineRule="auto"/>
        <w:ind w:left="284"/>
        <w:jc w:val="both"/>
        <w:rPr>
          <w:rFonts w:ascii="Arial" w:hAnsi="Arial" w:cs="Arial"/>
        </w:rPr>
      </w:pPr>
    </w:p>
    <w:p w:rsidR="00235F04" w:rsidRPr="00235F04" w:rsidRDefault="00235F04" w:rsidP="00235F04">
      <w:pPr>
        <w:tabs>
          <w:tab w:val="left" w:pos="993"/>
          <w:tab w:val="left" w:pos="1560"/>
          <w:tab w:val="left" w:pos="3544"/>
        </w:tabs>
        <w:spacing w:line="360" w:lineRule="auto"/>
        <w:ind w:left="709"/>
        <w:jc w:val="both"/>
        <w:rPr>
          <w:rFonts w:ascii="Arial" w:hAnsi="Arial" w:cs="Arial"/>
        </w:rPr>
      </w:pPr>
      <w:r w:rsidRPr="00235F04">
        <w:rPr>
          <w:rFonts w:ascii="Arial" w:hAnsi="Arial" w:cs="Arial"/>
        </w:rPr>
        <w:t xml:space="preserve">10.2.  A Proposta de Preço deverá ser elaborada em língua portuguesa, salvo quanto àssuas expressões técnicas de uso corrente, datilografado, impressoou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235F04" w:rsidRPr="00235F04" w:rsidRDefault="00235F04" w:rsidP="00235F04">
      <w:pPr>
        <w:tabs>
          <w:tab w:val="left" w:pos="993"/>
          <w:tab w:val="left" w:pos="1560"/>
        </w:tabs>
        <w:spacing w:line="360" w:lineRule="auto"/>
        <w:ind w:left="284"/>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10.3.3. Cronograma físico-financeiro;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10.3.4. Planilhas de serviços, quantitativos e preços; </w:t>
      </w:r>
    </w:p>
    <w:p w:rsidR="00235F04" w:rsidRPr="00235F04" w:rsidRDefault="00235F04" w:rsidP="00235F04">
      <w:pPr>
        <w:tabs>
          <w:tab w:val="left" w:pos="993"/>
          <w:tab w:val="left" w:pos="1560"/>
        </w:tabs>
        <w:spacing w:line="360" w:lineRule="auto"/>
        <w:ind w:left="284"/>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10.3.6. Prazo de validade da proposta, que deverá ser de, pelo menos, 60 (sessenta) </w:t>
      </w: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dias, contados da data de apresentação das propostas.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10.3.7. Preço global da obra.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10.3.7.1. O preço deverá ser cotado: </w:t>
      </w:r>
    </w:p>
    <w:p w:rsidR="00235F04" w:rsidRPr="00235F04" w:rsidRDefault="00235F04" w:rsidP="00235F04">
      <w:pPr>
        <w:tabs>
          <w:tab w:val="left" w:pos="993"/>
          <w:tab w:val="left" w:pos="1560"/>
        </w:tabs>
        <w:spacing w:line="360" w:lineRule="auto"/>
        <w:ind w:left="284"/>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a) em valor unitário, total por item e global, indicando os preços referentes à mão-de-obra e material;  </w:t>
      </w: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b) em moeda corrente nacional; </w:t>
      </w: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10.3.7.2.  O preço proposto deverá contemplar todos os custos diretos e indiretos incorridos pelo licitante na data da apresentação da proposta.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10.3.8.  Prazo de execução dos serviços de </w:t>
      </w:r>
      <w:r w:rsidRPr="00235F04">
        <w:rPr>
          <w:rFonts w:ascii="Arial" w:hAnsi="Arial" w:cs="Arial"/>
          <w:b/>
          <w:bCs/>
        </w:rPr>
        <w:t>03</w:t>
      </w:r>
      <w:r w:rsidRPr="00235F04">
        <w:rPr>
          <w:rFonts w:ascii="Arial" w:hAnsi="Arial" w:cs="Arial"/>
          <w:b/>
        </w:rPr>
        <w:t xml:space="preserve"> (três) meses</w:t>
      </w:r>
      <w:r w:rsidRPr="00235F04">
        <w:rPr>
          <w:rFonts w:ascii="Arial" w:hAnsi="Arial" w:cs="Arial"/>
        </w:rPr>
        <w:t xml:space="preserve">, contados a partir da data de recebimento pela contratada da Ordem de Serviço.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10.3.9. Declaração impressa na proposta de que os preços apresentados contemplam todos os custos diretos e indiretos referentes ao objeto licitado. </w:t>
      </w:r>
    </w:p>
    <w:p w:rsidR="00235F04" w:rsidRPr="00235F04" w:rsidRDefault="00235F04" w:rsidP="00235F04">
      <w:pPr>
        <w:tabs>
          <w:tab w:val="left" w:pos="993"/>
          <w:tab w:val="left" w:pos="1560"/>
        </w:tabs>
        <w:spacing w:line="360" w:lineRule="auto"/>
        <w:ind w:left="284"/>
        <w:jc w:val="both"/>
        <w:rPr>
          <w:rFonts w:ascii="Arial" w:hAnsi="Arial" w:cs="Arial"/>
        </w:rPr>
      </w:pP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10.4.  O não cumprimento de quaisquer requisitos enumerados nos itens 10.1 e 10.3, implicará na desclassificação da empresa proponente.     </w:t>
      </w:r>
    </w:p>
    <w:p w:rsidR="00235F04" w:rsidRPr="00235F04" w:rsidRDefault="00235F04" w:rsidP="00235F04">
      <w:pPr>
        <w:tabs>
          <w:tab w:val="left" w:pos="993"/>
          <w:tab w:val="left" w:pos="1560"/>
        </w:tabs>
        <w:spacing w:line="360" w:lineRule="auto"/>
        <w:ind w:left="709"/>
        <w:jc w:val="both"/>
        <w:rPr>
          <w:rFonts w:ascii="Arial" w:hAnsi="Arial" w:cs="Arial"/>
        </w:rPr>
      </w:pPr>
    </w:p>
    <w:p w:rsidR="00235F04" w:rsidRPr="00235F04" w:rsidRDefault="00235F04" w:rsidP="00235F04">
      <w:pPr>
        <w:pStyle w:val="PargrafodaLista"/>
        <w:numPr>
          <w:ilvl w:val="0"/>
          <w:numId w:val="14"/>
        </w:numPr>
        <w:tabs>
          <w:tab w:val="left" w:pos="993"/>
          <w:tab w:val="left" w:pos="1560"/>
        </w:tabs>
        <w:suppressAutoHyphens/>
        <w:spacing w:line="360" w:lineRule="auto"/>
        <w:ind w:hanging="11"/>
        <w:contextualSpacing w:val="0"/>
        <w:jc w:val="both"/>
        <w:rPr>
          <w:rFonts w:ascii="Arial" w:hAnsi="Arial" w:cs="Arial"/>
          <w:b/>
        </w:rPr>
      </w:pPr>
      <w:r w:rsidRPr="00235F04">
        <w:rPr>
          <w:rFonts w:ascii="Arial" w:hAnsi="Arial" w:cs="Arial"/>
          <w:b/>
        </w:rPr>
        <w:t>DO FORNECIMENTO DE INFORMAÇÕES:</w:t>
      </w:r>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 xml:space="preserve">11.1. Maiores esclarecimentos e informações sobre a presente licitação serão fornecidas pelo Departamento de Suprimentos da Prefeitura Municipal de Cordeirópolis, preferencialmente através do e-mail </w:t>
      </w:r>
    </w:p>
    <w:p w:rsidR="00235F04" w:rsidRPr="00235F04" w:rsidRDefault="00550DF6" w:rsidP="00235F04">
      <w:pPr>
        <w:tabs>
          <w:tab w:val="left" w:pos="993"/>
          <w:tab w:val="left" w:pos="1560"/>
        </w:tabs>
        <w:spacing w:line="360" w:lineRule="auto"/>
        <w:ind w:left="709"/>
        <w:jc w:val="center"/>
        <w:rPr>
          <w:rFonts w:ascii="Arial" w:hAnsi="Arial" w:cs="Arial"/>
        </w:rPr>
      </w:pPr>
      <w:hyperlink r:id="rId10" w:history="1">
        <w:r w:rsidR="00235F04" w:rsidRPr="00235F04">
          <w:rPr>
            <w:rStyle w:val="Hyperlink"/>
            <w:rFonts w:ascii="Arial" w:hAnsi="Arial" w:cs="Arial"/>
          </w:rPr>
          <w:t>suprimentos@cordeiropolis.sp.gov.br</w:t>
        </w:r>
      </w:hyperlink>
    </w:p>
    <w:p w:rsidR="00235F04" w:rsidRPr="00235F04" w:rsidRDefault="00235F04" w:rsidP="00235F04">
      <w:pPr>
        <w:tabs>
          <w:tab w:val="left" w:pos="993"/>
          <w:tab w:val="left" w:pos="1560"/>
        </w:tabs>
        <w:spacing w:line="360" w:lineRule="auto"/>
        <w:ind w:left="709"/>
        <w:jc w:val="both"/>
        <w:rPr>
          <w:rFonts w:ascii="Arial" w:hAnsi="Arial" w:cs="Arial"/>
        </w:rPr>
      </w:pPr>
      <w:r w:rsidRPr="00235F04">
        <w:rPr>
          <w:rFonts w:ascii="Arial" w:hAnsi="Arial" w:cs="Arial"/>
        </w:rPr>
        <w:t>11.2. Em caso de não solicitação pelos proponentes de esclarecimentos e informações, pressupõe-se que os elementos fornecidos são suficientemente claros e precisos, não cabendo, portanto, posteriormente, o direito a qualquer reclamação.</w:t>
      </w:r>
    </w:p>
    <w:p w:rsidR="00235F04" w:rsidRPr="00235F04" w:rsidRDefault="00235F04" w:rsidP="00235F04">
      <w:pPr>
        <w:tabs>
          <w:tab w:val="left" w:pos="993"/>
          <w:tab w:val="left" w:pos="1560"/>
        </w:tabs>
        <w:spacing w:line="360" w:lineRule="auto"/>
        <w:jc w:val="both"/>
        <w:rPr>
          <w:rFonts w:ascii="Arial" w:hAnsi="Arial" w:cs="Arial"/>
        </w:rPr>
      </w:pPr>
    </w:p>
    <w:p w:rsidR="00235F04" w:rsidRPr="00235F04" w:rsidRDefault="00235F04" w:rsidP="00235F04">
      <w:pPr>
        <w:pStyle w:val="PargrafodaLista"/>
        <w:numPr>
          <w:ilvl w:val="0"/>
          <w:numId w:val="14"/>
        </w:numPr>
        <w:suppressAutoHyphens/>
        <w:spacing w:line="360" w:lineRule="auto"/>
        <w:ind w:hanging="11"/>
        <w:contextualSpacing w:val="0"/>
        <w:jc w:val="both"/>
        <w:rPr>
          <w:rFonts w:ascii="Arial" w:hAnsi="Arial" w:cs="Arial"/>
        </w:rPr>
      </w:pPr>
      <w:r w:rsidRPr="00235F04">
        <w:rPr>
          <w:rFonts w:ascii="Arial" w:hAnsi="Arial" w:cs="Arial"/>
          <w:b/>
        </w:rPr>
        <w:t xml:space="preserve"> ANEXOS:</w:t>
      </w:r>
    </w:p>
    <w:p w:rsidR="00235F04" w:rsidRPr="00235F04" w:rsidRDefault="00235F04" w:rsidP="00235F04">
      <w:pPr>
        <w:spacing w:line="360" w:lineRule="auto"/>
        <w:ind w:left="360"/>
        <w:jc w:val="both"/>
        <w:rPr>
          <w:rFonts w:ascii="Arial" w:hAnsi="Arial" w:cs="Arial"/>
        </w:rPr>
      </w:pPr>
    </w:p>
    <w:p w:rsidR="00235F04" w:rsidRPr="00235F04" w:rsidRDefault="00235F04" w:rsidP="00235F04">
      <w:pPr>
        <w:spacing w:line="360" w:lineRule="auto"/>
        <w:ind w:left="1276"/>
        <w:jc w:val="both"/>
        <w:rPr>
          <w:rFonts w:ascii="Arial" w:hAnsi="Arial" w:cs="Arial"/>
          <w:b/>
        </w:rPr>
      </w:pPr>
      <w:r w:rsidRPr="00235F04">
        <w:rPr>
          <w:rFonts w:ascii="Arial" w:hAnsi="Arial" w:cs="Arial"/>
          <w:b/>
        </w:rPr>
        <w:t>ANEXO I</w:t>
      </w:r>
    </w:p>
    <w:p w:rsidR="00235F04" w:rsidRPr="00235F04" w:rsidRDefault="00235F04" w:rsidP="00235F04">
      <w:pPr>
        <w:spacing w:line="360" w:lineRule="auto"/>
        <w:ind w:left="1843"/>
        <w:jc w:val="both"/>
        <w:rPr>
          <w:rFonts w:ascii="Arial" w:hAnsi="Arial" w:cs="Arial"/>
        </w:rPr>
      </w:pPr>
      <w:r w:rsidRPr="00235F04">
        <w:rPr>
          <w:rFonts w:ascii="Arial" w:hAnsi="Arial" w:cs="Arial"/>
        </w:rPr>
        <w:t>Anexo I.A – Requisição;</w:t>
      </w:r>
    </w:p>
    <w:p w:rsidR="00235F04" w:rsidRPr="00235F04" w:rsidRDefault="00235F04" w:rsidP="00235F04">
      <w:pPr>
        <w:spacing w:line="360" w:lineRule="auto"/>
        <w:ind w:left="1843"/>
        <w:jc w:val="both"/>
        <w:rPr>
          <w:rFonts w:ascii="Arial" w:hAnsi="Arial" w:cs="Arial"/>
        </w:rPr>
      </w:pPr>
      <w:r w:rsidRPr="00235F04">
        <w:rPr>
          <w:rFonts w:ascii="Arial" w:hAnsi="Arial" w:cs="Arial"/>
        </w:rPr>
        <w:t>Anexo I.B – Justificativa;</w:t>
      </w:r>
    </w:p>
    <w:p w:rsidR="00235F04" w:rsidRPr="00235F04" w:rsidRDefault="00235F04" w:rsidP="00235F04">
      <w:pPr>
        <w:spacing w:line="360" w:lineRule="auto"/>
        <w:ind w:left="1843"/>
        <w:jc w:val="both"/>
        <w:rPr>
          <w:rFonts w:ascii="Arial" w:hAnsi="Arial" w:cs="Arial"/>
          <w:b/>
        </w:rPr>
      </w:pPr>
    </w:p>
    <w:p w:rsidR="00235F04" w:rsidRPr="00235F04" w:rsidRDefault="00235F04" w:rsidP="00235F04">
      <w:pPr>
        <w:spacing w:line="360" w:lineRule="auto"/>
        <w:ind w:left="1985"/>
        <w:jc w:val="both"/>
        <w:rPr>
          <w:rFonts w:ascii="Arial" w:hAnsi="Arial" w:cs="Arial"/>
        </w:rPr>
      </w:pPr>
      <w:r w:rsidRPr="00235F04">
        <w:rPr>
          <w:rFonts w:ascii="Arial" w:hAnsi="Arial" w:cs="Arial"/>
          <w:b/>
        </w:rPr>
        <w:t>ANEXO II – Especificações Técnicas</w:t>
      </w:r>
    </w:p>
    <w:p w:rsidR="00235F04" w:rsidRPr="00235F04" w:rsidRDefault="00235F04" w:rsidP="00235F04">
      <w:pPr>
        <w:spacing w:line="360" w:lineRule="auto"/>
        <w:ind w:left="1843"/>
        <w:jc w:val="both"/>
        <w:rPr>
          <w:rFonts w:ascii="Arial" w:hAnsi="Arial" w:cs="Arial"/>
        </w:rPr>
      </w:pPr>
      <w:r w:rsidRPr="00235F04">
        <w:rPr>
          <w:rFonts w:ascii="Arial" w:hAnsi="Arial" w:cs="Arial"/>
        </w:rPr>
        <w:tab/>
        <w:t>Anexo II.A – Memorial Descritivo;</w:t>
      </w:r>
    </w:p>
    <w:p w:rsidR="00235F04" w:rsidRPr="00235F04" w:rsidRDefault="00235F04" w:rsidP="00235F04">
      <w:pPr>
        <w:spacing w:line="360" w:lineRule="auto"/>
        <w:ind w:left="1843"/>
        <w:jc w:val="both"/>
        <w:rPr>
          <w:rFonts w:ascii="Arial" w:hAnsi="Arial" w:cs="Arial"/>
        </w:rPr>
      </w:pPr>
      <w:r w:rsidRPr="00235F04">
        <w:rPr>
          <w:rFonts w:ascii="Arial" w:hAnsi="Arial" w:cs="Arial"/>
        </w:rPr>
        <w:tab/>
        <w:t>Anexo II.B – Planilha Orçamentária Sintética;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II.C –Planilha Orçamentária Analítica;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II.D – Cronograma Físico Financeiro;</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 E – BDI;</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II.F – Tabela com Itens de Relevância;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II.G – Croqui de localização usina massa asfáltica;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II.H – Curva ABC de Insumos;</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II.I – Cálculo de quantidades de movimento de terra;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t>Anexo II.J – Memória de Cálculo;</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II.K – Imagem do Google – Adutora de água tratada;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II.L – ART Planilha Orçamentária e Cronograma;</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 II.M – ART Projetos;</w:t>
      </w:r>
    </w:p>
    <w:p w:rsidR="00235F04" w:rsidRPr="00235F04" w:rsidRDefault="00235F04" w:rsidP="00235F04">
      <w:pPr>
        <w:spacing w:line="360" w:lineRule="auto"/>
        <w:ind w:left="1843"/>
        <w:jc w:val="both"/>
        <w:rPr>
          <w:rFonts w:ascii="Arial" w:hAnsi="Arial" w:cs="Arial"/>
        </w:rPr>
      </w:pPr>
      <w:r w:rsidRPr="00235F04">
        <w:rPr>
          <w:rFonts w:ascii="Arial" w:hAnsi="Arial" w:cs="Arial"/>
        </w:rPr>
        <w:tab/>
      </w:r>
      <w:r w:rsidRPr="00235F04">
        <w:rPr>
          <w:rFonts w:ascii="Arial" w:hAnsi="Arial" w:cs="Arial"/>
        </w:rPr>
        <w:tab/>
        <w:t>Anexos II.N – Projetos.</w:t>
      </w:r>
    </w:p>
    <w:p w:rsidR="00235F04" w:rsidRPr="00235F04" w:rsidRDefault="00235F04" w:rsidP="00235F04">
      <w:pPr>
        <w:spacing w:line="360" w:lineRule="auto"/>
        <w:ind w:left="1843"/>
        <w:jc w:val="both"/>
        <w:rPr>
          <w:rFonts w:ascii="Arial" w:hAnsi="Arial" w:cs="Arial"/>
        </w:rPr>
      </w:pPr>
      <w:r w:rsidRPr="00235F04">
        <w:rPr>
          <w:rFonts w:ascii="Arial" w:hAnsi="Arial" w:cs="Arial"/>
        </w:rPr>
        <w:lastRenderedPageBreak/>
        <w:tab/>
      </w:r>
      <w:r w:rsidRPr="00235F04">
        <w:rPr>
          <w:rFonts w:ascii="Arial" w:hAnsi="Arial" w:cs="Arial"/>
        </w:rPr>
        <w:tab/>
      </w:r>
    </w:p>
    <w:p w:rsidR="00235F04" w:rsidRPr="00235F04" w:rsidRDefault="00235F04" w:rsidP="00235F04">
      <w:pPr>
        <w:spacing w:line="360" w:lineRule="auto"/>
        <w:jc w:val="both"/>
        <w:rPr>
          <w:rFonts w:ascii="Arial" w:hAnsi="Arial" w:cs="Arial"/>
        </w:rPr>
      </w:pPr>
    </w:p>
    <w:p w:rsidR="00235F04" w:rsidRPr="00235F04" w:rsidRDefault="00235F04" w:rsidP="00235F04">
      <w:pPr>
        <w:spacing w:line="360" w:lineRule="auto"/>
        <w:jc w:val="right"/>
        <w:rPr>
          <w:rFonts w:ascii="Arial" w:hAnsi="Arial" w:cs="Arial"/>
        </w:rPr>
      </w:pPr>
      <w:r w:rsidRPr="00235F04">
        <w:rPr>
          <w:rFonts w:ascii="Arial" w:hAnsi="Arial" w:cs="Arial"/>
        </w:rPr>
        <w:t>Cordeirópolis, 13 de abril</w:t>
      </w:r>
      <w:r>
        <w:rPr>
          <w:rFonts w:ascii="Arial" w:hAnsi="Arial" w:cs="Arial"/>
        </w:rPr>
        <w:t xml:space="preserve"> </w:t>
      </w:r>
      <w:r w:rsidRPr="00235F04">
        <w:rPr>
          <w:rFonts w:ascii="Arial" w:hAnsi="Arial" w:cs="Arial"/>
        </w:rPr>
        <w:t>de 2020</w:t>
      </w:r>
    </w:p>
    <w:p w:rsidR="00235F04" w:rsidRPr="00235F04" w:rsidRDefault="00235F04" w:rsidP="00235F04">
      <w:pPr>
        <w:spacing w:line="360" w:lineRule="auto"/>
        <w:jc w:val="center"/>
        <w:rPr>
          <w:rFonts w:ascii="Arial" w:hAnsi="Arial" w:cs="Arial"/>
        </w:rPr>
      </w:pPr>
    </w:p>
    <w:p w:rsidR="00235F04" w:rsidRPr="00235F04" w:rsidRDefault="00235F04" w:rsidP="00235F04">
      <w:pPr>
        <w:spacing w:line="360" w:lineRule="auto"/>
        <w:jc w:val="center"/>
        <w:rPr>
          <w:rFonts w:ascii="Arial" w:hAnsi="Arial" w:cs="Arial"/>
        </w:rPr>
      </w:pPr>
    </w:p>
    <w:p w:rsidR="00235F04" w:rsidRPr="00235F04" w:rsidRDefault="00235F04" w:rsidP="00235F04">
      <w:pPr>
        <w:spacing w:line="360" w:lineRule="auto"/>
        <w:jc w:val="center"/>
        <w:rPr>
          <w:rFonts w:ascii="Arial" w:hAnsi="Arial" w:cs="Arial"/>
        </w:rPr>
      </w:pPr>
    </w:p>
    <w:p w:rsidR="00235F04" w:rsidRPr="00235F04" w:rsidRDefault="00235F04" w:rsidP="00235F04">
      <w:pPr>
        <w:spacing w:line="360" w:lineRule="auto"/>
        <w:jc w:val="center"/>
        <w:rPr>
          <w:rFonts w:ascii="Arial" w:hAnsi="Arial" w:cs="Arial"/>
        </w:rPr>
      </w:pPr>
    </w:p>
    <w:p w:rsidR="00235F04" w:rsidRPr="00235F04" w:rsidRDefault="00235F04" w:rsidP="00235F04">
      <w:pPr>
        <w:tabs>
          <w:tab w:val="left" w:pos="3261"/>
        </w:tabs>
        <w:jc w:val="center"/>
        <w:rPr>
          <w:rFonts w:ascii="Arial" w:hAnsi="Arial" w:cs="Arial"/>
          <w:i/>
        </w:rPr>
      </w:pPr>
    </w:p>
    <w:p w:rsidR="00235F04" w:rsidRPr="00235F04" w:rsidRDefault="00235F04" w:rsidP="00235F04">
      <w:pPr>
        <w:tabs>
          <w:tab w:val="left" w:pos="3261"/>
        </w:tabs>
        <w:jc w:val="center"/>
        <w:rPr>
          <w:rFonts w:ascii="Arial" w:hAnsi="Arial" w:cs="Arial"/>
          <w:i/>
        </w:rPr>
      </w:pPr>
      <w:r w:rsidRPr="00235F04">
        <w:rPr>
          <w:rFonts w:ascii="Arial" w:hAnsi="Arial" w:cs="Arial"/>
          <w:i/>
        </w:rPr>
        <w:t>________________________</w:t>
      </w:r>
    </w:p>
    <w:p w:rsidR="00235F04" w:rsidRPr="00235F04" w:rsidRDefault="00235F04" w:rsidP="00235F04">
      <w:pPr>
        <w:jc w:val="center"/>
        <w:rPr>
          <w:rFonts w:ascii="Arial" w:hAnsi="Arial" w:cs="Arial"/>
          <w:b/>
          <w:i/>
        </w:rPr>
      </w:pPr>
      <w:r w:rsidRPr="00235F04">
        <w:rPr>
          <w:rFonts w:ascii="Arial" w:hAnsi="Arial" w:cs="Arial"/>
          <w:b/>
          <w:i/>
        </w:rPr>
        <w:t>Eng. MARCELO J. COGHI</w:t>
      </w:r>
    </w:p>
    <w:p w:rsidR="00235F04" w:rsidRPr="00235F04" w:rsidRDefault="00235F04" w:rsidP="00235F04">
      <w:pPr>
        <w:jc w:val="center"/>
        <w:rPr>
          <w:rFonts w:ascii="Arial" w:hAnsi="Arial" w:cs="Arial"/>
          <w:i/>
        </w:rPr>
      </w:pPr>
      <w:r w:rsidRPr="00235F04">
        <w:rPr>
          <w:rFonts w:ascii="Arial" w:hAnsi="Arial" w:cs="Arial"/>
          <w:i/>
        </w:rPr>
        <w:t>Secretário Municipal de Obras e Planejamento</w:t>
      </w:r>
    </w:p>
    <w:p w:rsidR="006311FB" w:rsidRDefault="006311FB" w:rsidP="006311FB">
      <w:pPr>
        <w:tabs>
          <w:tab w:val="num" w:pos="720"/>
        </w:tabs>
        <w:spacing w:line="360" w:lineRule="auto"/>
        <w:ind w:left="709"/>
        <w:jc w:val="both"/>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011F14">
        <w:rPr>
          <w:rFonts w:ascii="Arial" w:hAnsi="Arial" w:cs="Arial"/>
          <w:b/>
          <w:bCs/>
          <w:iCs/>
          <w:sz w:val="22"/>
          <w:szCs w:val="22"/>
        </w:rPr>
        <w:t>Instalação de Adutora de água tratada em PVC Defofo na Estrada Municipal Paulo Botion</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11F14">
        <w:rPr>
          <w:rFonts w:ascii="Arial" w:hAnsi="Arial" w:cs="Arial"/>
          <w:b/>
          <w:bCs/>
          <w:iCs/>
          <w:sz w:val="22"/>
          <w:szCs w:val="22"/>
        </w:rPr>
        <w:t>Instalação de Adutora de água tratada em PVC Defofo na Estrada Municipal Paulo Botion</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11F14">
        <w:rPr>
          <w:rFonts w:ascii="Arial" w:hAnsi="Arial" w:cs="Arial"/>
          <w:b/>
          <w:bCs/>
          <w:iCs/>
          <w:sz w:val="22"/>
          <w:szCs w:val="22"/>
        </w:rPr>
        <w:t>Instalação de Adutora de água tratada em PVC Defofo na Estrada Municipal Paulo Botion</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11F14">
        <w:rPr>
          <w:rFonts w:ascii="Arial" w:hAnsi="Arial" w:cs="Arial"/>
          <w:b/>
          <w:bCs/>
          <w:iCs/>
          <w:sz w:val="22"/>
          <w:szCs w:val="22"/>
        </w:rPr>
        <w:t>Instalação de Adutora de água tratada em PVC Defofo na Estrada Municipal Paulo Botion</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011F14">
              <w:rPr>
                <w:rFonts w:ascii="Arial" w:hAnsi="Arial" w:cs="Arial"/>
                <w:b/>
                <w:bCs/>
                <w:iCs/>
              </w:rPr>
              <w:t>Instalação de Adutora de água tratada em PVC Defofo na Estrada Municipal Paulo Botion</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011F14">
              <w:rPr>
                <w:rFonts w:ascii="Arial" w:hAnsi="Arial" w:cs="Arial"/>
                <w:sz w:val="22"/>
                <w:szCs w:val="22"/>
                <w:u w:val="single"/>
              </w:rPr>
              <w:t>1403/2020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03 (três)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011F14">
        <w:rPr>
          <w:rFonts w:ascii="Arial" w:hAnsi="Arial" w:cs="Arial"/>
          <w:b/>
          <w:bCs/>
          <w:iCs/>
        </w:rPr>
        <w:t>Instalação de Adutora de água tratada em PVC Defofo na Estrada Municipal Paulo Botion</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03 (três)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235F04" w:rsidRDefault="00235F04" w:rsidP="00235F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- 00497 04.01.00 4.4.90.51.00 17 512 0444 1002</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F59A0">
        <w:rPr>
          <w:rFonts w:ascii="Arial" w:hAnsi="Arial" w:cs="Arial"/>
          <w:sz w:val="22"/>
          <w:szCs w:val="22"/>
        </w:rPr>
        <w:t>14/2020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011F14">
        <w:rPr>
          <w:rFonts w:ascii="Arial" w:hAnsi="Arial" w:cs="Arial"/>
          <w:b/>
          <w:bCs/>
          <w:iCs/>
          <w:sz w:val="22"/>
          <w:szCs w:val="22"/>
        </w:rPr>
        <w:t>Instalação de Adutora de água tratada em PVC Defofo na Estrada Municipal Paulo Botion</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D50" w:rsidRDefault="008E1D50" w:rsidP="008D473D">
      <w:r>
        <w:separator/>
      </w:r>
    </w:p>
  </w:endnote>
  <w:endnote w:type="continuationSeparator" w:id="1">
    <w:p w:rsidR="008E1D50" w:rsidRDefault="008E1D5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14" w:rsidRDefault="00550DF6">
    <w:pPr>
      <w:pStyle w:val="Rodap"/>
      <w:framePr w:wrap="around" w:vAnchor="text" w:hAnchor="margin" w:xAlign="right" w:y="1"/>
      <w:rPr>
        <w:rStyle w:val="Nmerodepgina"/>
      </w:rPr>
    </w:pPr>
    <w:r>
      <w:rPr>
        <w:rStyle w:val="Nmerodepgina"/>
      </w:rPr>
      <w:fldChar w:fldCharType="begin"/>
    </w:r>
    <w:r w:rsidR="00011F14">
      <w:rPr>
        <w:rStyle w:val="Nmerodepgina"/>
      </w:rPr>
      <w:instrText xml:space="preserve">PAGE  </w:instrText>
    </w:r>
    <w:r>
      <w:rPr>
        <w:rStyle w:val="Nmerodepgina"/>
      </w:rPr>
      <w:fldChar w:fldCharType="separate"/>
    </w:r>
    <w:r w:rsidR="00011F14">
      <w:rPr>
        <w:rStyle w:val="Nmerodepgina"/>
        <w:noProof/>
      </w:rPr>
      <w:t>1</w:t>
    </w:r>
    <w:r>
      <w:rPr>
        <w:rStyle w:val="Nmerodepgina"/>
      </w:rPr>
      <w:fldChar w:fldCharType="end"/>
    </w:r>
  </w:p>
  <w:p w:rsidR="00011F14" w:rsidRDefault="00011F1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14" w:rsidRPr="00AE4DE7" w:rsidRDefault="00011F1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11F14" w:rsidRDefault="00011F14" w:rsidP="0022657E">
    <w:pPr>
      <w:pStyle w:val="Rodap"/>
      <w:pBdr>
        <w:top w:val="single" w:sz="18" w:space="0" w:color="3366CC"/>
      </w:pBdr>
      <w:ind w:right="360"/>
      <w:jc w:val="center"/>
      <w:rPr>
        <w:rFonts w:ascii="Arial" w:hAnsi="Arial" w:cs="Arial"/>
        <w:b/>
        <w:color w:val="003366"/>
        <w:sz w:val="16"/>
        <w:szCs w:val="16"/>
      </w:rPr>
    </w:pPr>
  </w:p>
  <w:p w:rsidR="00011F14" w:rsidRPr="009B1E51" w:rsidRDefault="00550DF6"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11F14" w:rsidRPr="009B1E51">
      <w:rPr>
        <w:rStyle w:val="Nmerodepgina"/>
        <w:b/>
        <w:sz w:val="16"/>
        <w:szCs w:val="16"/>
      </w:rPr>
      <w:instrText xml:space="preserve">PAGE  </w:instrText>
    </w:r>
    <w:r w:rsidRPr="009B1E51">
      <w:rPr>
        <w:rStyle w:val="Nmerodepgina"/>
        <w:b/>
        <w:sz w:val="16"/>
        <w:szCs w:val="16"/>
      </w:rPr>
      <w:fldChar w:fldCharType="separate"/>
    </w:r>
    <w:r w:rsidR="005E6EA3">
      <w:rPr>
        <w:rStyle w:val="Nmerodepgina"/>
        <w:b/>
        <w:noProof/>
        <w:sz w:val="16"/>
        <w:szCs w:val="16"/>
      </w:rPr>
      <w:t>1</w:t>
    </w:r>
    <w:r w:rsidRPr="009B1E51">
      <w:rPr>
        <w:rStyle w:val="Nmerodepgina"/>
        <w:b/>
        <w:sz w:val="16"/>
        <w:szCs w:val="16"/>
      </w:rPr>
      <w:fldChar w:fldCharType="end"/>
    </w:r>
  </w:p>
  <w:p w:rsidR="00011F14" w:rsidRDefault="00011F1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D50" w:rsidRDefault="008E1D50" w:rsidP="008D473D">
      <w:r>
        <w:separator/>
      </w:r>
    </w:p>
  </w:footnote>
  <w:footnote w:type="continuationSeparator" w:id="1">
    <w:p w:rsidR="008E1D50" w:rsidRDefault="008E1D5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14" w:rsidRDefault="00011F14"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011F14" w:rsidRPr="00B407BD" w:rsidRDefault="00011F1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011F14" w:rsidRDefault="00011F14" w:rsidP="0022657E">
    <w:pPr>
      <w:pStyle w:val="Cabealho"/>
      <w:jc w:val="center"/>
      <w:rPr>
        <w:rFonts w:ascii="Verdana" w:hAnsi="Verdana" w:cs="Verdana"/>
      </w:rPr>
    </w:pPr>
    <w:r w:rsidRPr="00483529">
      <w:rPr>
        <w:rFonts w:ascii="Verdana" w:hAnsi="Verdana" w:cs="Verdana"/>
      </w:rPr>
      <w:t>Estado de São Paulo</w:t>
    </w:r>
  </w:p>
  <w:p w:rsidR="00011F14" w:rsidRPr="00483529" w:rsidRDefault="00011F14" w:rsidP="0022657E">
    <w:pPr>
      <w:pStyle w:val="Cabealho"/>
      <w:pBdr>
        <w:bottom w:val="single" w:sz="18" w:space="1" w:color="auto"/>
      </w:pBdr>
      <w:jc w:val="center"/>
      <w:rPr>
        <w:rFonts w:ascii="Verdana" w:hAnsi="Verdana" w:cs="Verdana"/>
      </w:rPr>
    </w:pPr>
  </w:p>
  <w:p w:rsidR="00011F14" w:rsidRPr="00A542CE" w:rsidRDefault="00011F1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BDB7C68"/>
    <w:multiLevelType w:val="hybridMultilevel"/>
    <w:tmpl w:val="5EE859A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3"/>
  </w:num>
  <w:num w:numId="1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0050"/>
  </w:hdrShapeDefaults>
  <w:footnotePr>
    <w:footnote w:id="0"/>
    <w:footnote w:id="1"/>
  </w:footnotePr>
  <w:endnotePr>
    <w:endnote w:id="0"/>
    <w:endnote w:id="1"/>
  </w:endnotePr>
  <w:compat/>
  <w:rsids>
    <w:rsidRoot w:val="008D473D"/>
    <w:rsid w:val="00002B99"/>
    <w:rsid w:val="00011F14"/>
    <w:rsid w:val="00020699"/>
    <w:rsid w:val="000230B2"/>
    <w:rsid w:val="00033F92"/>
    <w:rsid w:val="00061D33"/>
    <w:rsid w:val="000667CE"/>
    <w:rsid w:val="00084CDF"/>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76A7B"/>
    <w:rsid w:val="00190531"/>
    <w:rsid w:val="0019286A"/>
    <w:rsid w:val="00193233"/>
    <w:rsid w:val="001966A9"/>
    <w:rsid w:val="001A59AD"/>
    <w:rsid w:val="001A7EB7"/>
    <w:rsid w:val="001B46E7"/>
    <w:rsid w:val="001C3449"/>
    <w:rsid w:val="001D02BE"/>
    <w:rsid w:val="001D6123"/>
    <w:rsid w:val="001E2501"/>
    <w:rsid w:val="001F0566"/>
    <w:rsid w:val="001F59A0"/>
    <w:rsid w:val="00213072"/>
    <w:rsid w:val="00214420"/>
    <w:rsid w:val="0022657E"/>
    <w:rsid w:val="00235F04"/>
    <w:rsid w:val="00241AE1"/>
    <w:rsid w:val="002443D3"/>
    <w:rsid w:val="00246016"/>
    <w:rsid w:val="00255B16"/>
    <w:rsid w:val="00271B7B"/>
    <w:rsid w:val="00271F81"/>
    <w:rsid w:val="0028084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929C0"/>
    <w:rsid w:val="003931BD"/>
    <w:rsid w:val="003B2FAE"/>
    <w:rsid w:val="003D0FC6"/>
    <w:rsid w:val="003D5D0C"/>
    <w:rsid w:val="003E5902"/>
    <w:rsid w:val="003F36AD"/>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307AB"/>
    <w:rsid w:val="005410F9"/>
    <w:rsid w:val="00550DF6"/>
    <w:rsid w:val="00552992"/>
    <w:rsid w:val="00561407"/>
    <w:rsid w:val="00566F69"/>
    <w:rsid w:val="005732E6"/>
    <w:rsid w:val="00584ADE"/>
    <w:rsid w:val="0058502E"/>
    <w:rsid w:val="00595A56"/>
    <w:rsid w:val="005A1AA4"/>
    <w:rsid w:val="005B261A"/>
    <w:rsid w:val="005B2BD8"/>
    <w:rsid w:val="005C2D71"/>
    <w:rsid w:val="005E6EA3"/>
    <w:rsid w:val="00607E50"/>
    <w:rsid w:val="00620DFB"/>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22C8A"/>
    <w:rsid w:val="007412A6"/>
    <w:rsid w:val="00744350"/>
    <w:rsid w:val="00751629"/>
    <w:rsid w:val="00774692"/>
    <w:rsid w:val="00796997"/>
    <w:rsid w:val="007A4425"/>
    <w:rsid w:val="007A5584"/>
    <w:rsid w:val="007B55C7"/>
    <w:rsid w:val="007E6B34"/>
    <w:rsid w:val="007F0BFD"/>
    <w:rsid w:val="007F0E20"/>
    <w:rsid w:val="007F12A0"/>
    <w:rsid w:val="00806DB3"/>
    <w:rsid w:val="00812835"/>
    <w:rsid w:val="008233F8"/>
    <w:rsid w:val="00827B30"/>
    <w:rsid w:val="00832DDF"/>
    <w:rsid w:val="00840684"/>
    <w:rsid w:val="00840E73"/>
    <w:rsid w:val="008470B2"/>
    <w:rsid w:val="00860B7E"/>
    <w:rsid w:val="008649B7"/>
    <w:rsid w:val="00873578"/>
    <w:rsid w:val="00886F0A"/>
    <w:rsid w:val="008923E6"/>
    <w:rsid w:val="00892698"/>
    <w:rsid w:val="008A70E1"/>
    <w:rsid w:val="008C1D2B"/>
    <w:rsid w:val="008C6DB6"/>
    <w:rsid w:val="008D473D"/>
    <w:rsid w:val="008D4E25"/>
    <w:rsid w:val="008D7D79"/>
    <w:rsid w:val="008E1D50"/>
    <w:rsid w:val="008E3085"/>
    <w:rsid w:val="00906DC6"/>
    <w:rsid w:val="00933BEA"/>
    <w:rsid w:val="00936323"/>
    <w:rsid w:val="00960539"/>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73ED"/>
    <w:rsid w:val="00A40C15"/>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85E"/>
    <w:rsid w:val="00B16D7F"/>
    <w:rsid w:val="00B24DE0"/>
    <w:rsid w:val="00B301B4"/>
    <w:rsid w:val="00B31427"/>
    <w:rsid w:val="00B407BD"/>
    <w:rsid w:val="00B42DEC"/>
    <w:rsid w:val="00B53F33"/>
    <w:rsid w:val="00B55FCA"/>
    <w:rsid w:val="00B56730"/>
    <w:rsid w:val="00B75E65"/>
    <w:rsid w:val="00B85F88"/>
    <w:rsid w:val="00B939EB"/>
    <w:rsid w:val="00B97D67"/>
    <w:rsid w:val="00BA07F7"/>
    <w:rsid w:val="00BA3AFB"/>
    <w:rsid w:val="00BC49B3"/>
    <w:rsid w:val="00BC4E46"/>
    <w:rsid w:val="00BD2C4D"/>
    <w:rsid w:val="00BE019D"/>
    <w:rsid w:val="00BE0674"/>
    <w:rsid w:val="00BF59BD"/>
    <w:rsid w:val="00C01F23"/>
    <w:rsid w:val="00C141A4"/>
    <w:rsid w:val="00C147DE"/>
    <w:rsid w:val="00C21D48"/>
    <w:rsid w:val="00C42A47"/>
    <w:rsid w:val="00C43586"/>
    <w:rsid w:val="00C44CE0"/>
    <w:rsid w:val="00C71028"/>
    <w:rsid w:val="00C74E7D"/>
    <w:rsid w:val="00C84EC3"/>
    <w:rsid w:val="00CB3D65"/>
    <w:rsid w:val="00CB6FE9"/>
    <w:rsid w:val="00CD06B2"/>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5CBE"/>
    <w:rsid w:val="00DE76D6"/>
    <w:rsid w:val="00DF4D4F"/>
    <w:rsid w:val="00DF6995"/>
    <w:rsid w:val="00DF709A"/>
    <w:rsid w:val="00E02D64"/>
    <w:rsid w:val="00E15275"/>
    <w:rsid w:val="00E16B6B"/>
    <w:rsid w:val="00E219DC"/>
    <w:rsid w:val="00E25E01"/>
    <w:rsid w:val="00E2747D"/>
    <w:rsid w:val="00E33D95"/>
    <w:rsid w:val="00E43026"/>
    <w:rsid w:val="00E517ED"/>
    <w:rsid w:val="00E9014F"/>
    <w:rsid w:val="00EB7D4E"/>
    <w:rsid w:val="00EC2C44"/>
    <w:rsid w:val="00EC537C"/>
    <w:rsid w:val="00ED1720"/>
    <w:rsid w:val="00ED4024"/>
    <w:rsid w:val="00F013A9"/>
    <w:rsid w:val="00F2343E"/>
    <w:rsid w:val="00F3452D"/>
    <w:rsid w:val="00F46B35"/>
    <w:rsid w:val="00F60008"/>
    <w:rsid w:val="00F746B8"/>
    <w:rsid w:val="00F77C3D"/>
    <w:rsid w:val="00F80417"/>
    <w:rsid w:val="00F9253D"/>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13264</Words>
  <Characters>71629</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84724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2020-06-08T13:04:00Z</dcterms:created>
  <dcterms:modified xsi:type="dcterms:W3CDTF">2020-06-08T13:04:00Z</dcterms:modified>
</cp:coreProperties>
</file>