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FC0" w:rsidRPr="00261FC0" w:rsidRDefault="00261FC0" w:rsidP="00261FC0">
      <w:pPr>
        <w:spacing w:before="120" w:after="120"/>
        <w:jc w:val="center"/>
        <w:rPr>
          <w:rFonts w:ascii="Arial" w:eastAsia="Times New Roman" w:hAnsi="Arial" w:cs="Arial"/>
          <w:b/>
          <w:bCs/>
          <w:lang w:eastAsia="ar-SA"/>
        </w:rPr>
      </w:pPr>
      <w:r w:rsidRPr="00261FC0">
        <w:rPr>
          <w:rFonts w:ascii="Arial" w:eastAsia="Times New Roman" w:hAnsi="Arial" w:cs="Arial"/>
          <w:b/>
          <w:bCs/>
          <w:lang w:eastAsia="ar-SA"/>
        </w:rPr>
        <w:t>PROCESSO N. º 5431/2024</w:t>
      </w:r>
    </w:p>
    <w:p w:rsidR="00261FC0" w:rsidRPr="00261FC0" w:rsidRDefault="00261FC0" w:rsidP="00261FC0">
      <w:pPr>
        <w:suppressAutoHyphens/>
        <w:spacing w:before="120" w:after="120" w:line="240" w:lineRule="auto"/>
        <w:jc w:val="center"/>
        <w:rPr>
          <w:rFonts w:ascii="Arial" w:eastAsia="Times New Roman" w:hAnsi="Arial" w:cs="Arial"/>
          <w:b/>
          <w:bCs/>
          <w:lang w:eastAsia="ar-SA"/>
        </w:rPr>
      </w:pPr>
      <w:r w:rsidRPr="00261FC0">
        <w:rPr>
          <w:rFonts w:ascii="Arial" w:eastAsia="Times New Roman" w:hAnsi="Arial" w:cs="Arial"/>
          <w:b/>
          <w:bCs/>
          <w:lang w:eastAsia="ar-SA"/>
        </w:rPr>
        <w:t>PREGÃO ELETRÔNICO Nº 029/2024</w:t>
      </w:r>
    </w:p>
    <w:p w:rsidR="00261FC0" w:rsidRPr="00261FC0" w:rsidRDefault="00261FC0" w:rsidP="00261FC0">
      <w:pPr>
        <w:tabs>
          <w:tab w:val="left" w:pos="2970"/>
        </w:tabs>
        <w:spacing w:before="120" w:after="120"/>
        <w:jc w:val="both"/>
        <w:rPr>
          <w:rFonts w:ascii="Arial" w:hAnsi="Arial" w:cs="Arial"/>
        </w:rPr>
      </w:pPr>
      <w:r w:rsidRPr="00261FC0">
        <w:rPr>
          <w:rFonts w:ascii="Arial" w:eastAsia="Times New Roman" w:hAnsi="Arial" w:cs="Arial"/>
          <w:lang w:eastAsia="ar-SA"/>
        </w:rPr>
        <w:t>Torna-se público que a Prefeitura Municipal de Cordeirópolis, realizará licitação visando</w:t>
      </w:r>
      <w:r w:rsidRPr="00261FC0">
        <w:rPr>
          <w:rFonts w:ascii="Arial" w:hAnsi="Arial" w:cs="Arial"/>
          <w:b/>
        </w:rPr>
        <w:t xml:space="preserve"> Contratação de Empresa especializada em recarga de oxigênio medicinal, com fornecimento de cilindro em regime de comodato para a secretaria de saúde da UPAM e demais unidades de saúde relacionadas </w:t>
      </w:r>
      <w:r w:rsidRPr="00261FC0">
        <w:rPr>
          <w:rFonts w:ascii="Arial" w:eastAsia="Times New Roman" w:hAnsi="Arial" w:cs="Arial"/>
          <w:lang w:eastAsia="ar-SA"/>
        </w:rPr>
        <w:t xml:space="preserve">conforme modalidade, forma, critério de julgamento e modo de disputa indicados no quadro abaixo, nos termos da Lei nº 14.133/2021, do </w:t>
      </w:r>
      <w:bookmarkStart w:id="0" w:name="_Hlk137402077"/>
      <w:r w:rsidRPr="00261FC0">
        <w:rPr>
          <w:rFonts w:ascii="Arial" w:eastAsia="Times New Roman" w:hAnsi="Arial" w:cs="Arial"/>
          <w:lang w:eastAsia="ar-SA"/>
        </w:rPr>
        <w:t>Decreto Municipal nº 6.811/</w:t>
      </w:r>
      <w:bookmarkEnd w:id="0"/>
      <w:r w:rsidRPr="00261FC0">
        <w:rPr>
          <w:rFonts w:ascii="Arial" w:eastAsia="Times New Roman" w:hAnsi="Arial" w:cs="Arial"/>
          <w:lang w:eastAsia="ar-SA"/>
        </w:rPr>
        <w:t>2024 e demais legislação aplicável e, ainda, de acordo com as condições estabelecidas neste Edital.</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947"/>
      </w:tblGrid>
      <w:tr w:rsidR="00261FC0" w:rsidRPr="00261FC0" w:rsidTr="002C0DE9">
        <w:trPr>
          <w:trHeight w:val="567"/>
          <w:jc w:val="center"/>
        </w:trPr>
        <w:tc>
          <w:tcPr>
            <w:tcW w:w="3260" w:type="dxa"/>
            <w:shd w:val="clear" w:color="auto" w:fill="auto"/>
            <w:vAlign w:val="center"/>
          </w:tcPr>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Modalidade e Forma</w:t>
            </w:r>
          </w:p>
        </w:tc>
        <w:tc>
          <w:tcPr>
            <w:tcW w:w="5947" w:type="dxa"/>
            <w:shd w:val="clear" w:color="auto" w:fill="auto"/>
            <w:vAlign w:val="center"/>
          </w:tcPr>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Pregão Eletrônico</w:t>
            </w:r>
          </w:p>
        </w:tc>
      </w:tr>
      <w:tr w:rsidR="00261FC0" w:rsidRPr="00261FC0" w:rsidTr="002C0DE9">
        <w:trPr>
          <w:trHeight w:val="567"/>
          <w:jc w:val="center"/>
        </w:trPr>
        <w:tc>
          <w:tcPr>
            <w:tcW w:w="3260" w:type="dxa"/>
            <w:shd w:val="clear" w:color="auto" w:fill="auto"/>
            <w:vAlign w:val="center"/>
          </w:tcPr>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Apresentação de Proposta</w:t>
            </w:r>
          </w:p>
        </w:tc>
        <w:tc>
          <w:tcPr>
            <w:tcW w:w="5947" w:type="dxa"/>
            <w:shd w:val="clear" w:color="auto" w:fill="auto"/>
            <w:vAlign w:val="center"/>
          </w:tcPr>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Até  13/11/2024  às </w:t>
            </w:r>
            <w:r w:rsidRPr="00261FC0">
              <w:rPr>
                <w:rFonts w:ascii="Arial" w:eastAsia="Times New Roman" w:hAnsi="Arial" w:cs="Arial"/>
                <w:lang w:eastAsia="ar-SA"/>
              </w:rPr>
              <w:fldChar w:fldCharType="begin">
                <w:ffData>
                  <w:name w:val="Texto11"/>
                  <w:enabled/>
                  <w:calcOnExit w:val="0"/>
                  <w:textInput>
                    <w:default w:val="17:00"/>
                  </w:textInput>
                </w:ffData>
              </w:fldChar>
            </w:r>
            <w:bookmarkStart w:id="1" w:name="Texto11"/>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17:00</w:t>
            </w:r>
            <w:r w:rsidRPr="00261FC0">
              <w:rPr>
                <w:rFonts w:ascii="Arial" w:eastAsia="Times New Roman" w:hAnsi="Arial" w:cs="Arial"/>
                <w:lang w:eastAsia="ar-SA"/>
              </w:rPr>
              <w:fldChar w:fldCharType="end"/>
            </w:r>
            <w:bookmarkEnd w:id="1"/>
            <w:r w:rsidRPr="00261FC0">
              <w:rPr>
                <w:rFonts w:ascii="Arial" w:eastAsia="Times New Roman" w:hAnsi="Arial" w:cs="Arial"/>
                <w:lang w:eastAsia="ar-SA"/>
              </w:rPr>
              <w:t>h (horário de Brasília)</w:t>
            </w:r>
          </w:p>
        </w:tc>
      </w:tr>
      <w:tr w:rsidR="00261FC0" w:rsidRPr="00261FC0" w:rsidTr="002C0DE9">
        <w:trPr>
          <w:trHeight w:val="567"/>
          <w:jc w:val="center"/>
        </w:trPr>
        <w:tc>
          <w:tcPr>
            <w:tcW w:w="3260" w:type="dxa"/>
            <w:shd w:val="clear" w:color="auto" w:fill="auto"/>
            <w:vAlign w:val="center"/>
          </w:tcPr>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Abertura da licitação</w:t>
            </w:r>
          </w:p>
        </w:tc>
        <w:tc>
          <w:tcPr>
            <w:tcW w:w="5947" w:type="dxa"/>
            <w:shd w:val="clear" w:color="auto" w:fill="auto"/>
            <w:vAlign w:val="center"/>
          </w:tcPr>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  14/11/2024  às </w:t>
            </w:r>
            <w:r w:rsidRPr="00261FC0">
              <w:rPr>
                <w:rFonts w:ascii="Arial" w:eastAsia="Times New Roman" w:hAnsi="Arial" w:cs="Arial"/>
                <w:lang w:eastAsia="ar-SA"/>
              </w:rPr>
              <w:fldChar w:fldCharType="begin">
                <w:ffData>
                  <w:name w:val="Texto15"/>
                  <w:enabled/>
                  <w:calcOnExit w:val="0"/>
                  <w:textInput>
                    <w:default w:val="09:00"/>
                  </w:textInput>
                </w:ffData>
              </w:fldChar>
            </w:r>
            <w:bookmarkStart w:id="2" w:name="Texto15"/>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09:00</w:t>
            </w:r>
            <w:r w:rsidRPr="00261FC0">
              <w:rPr>
                <w:rFonts w:ascii="Arial" w:eastAsia="Times New Roman" w:hAnsi="Arial" w:cs="Arial"/>
                <w:lang w:eastAsia="ar-SA"/>
              </w:rPr>
              <w:fldChar w:fldCharType="end"/>
            </w:r>
            <w:bookmarkEnd w:id="2"/>
            <w:r w:rsidRPr="00261FC0">
              <w:rPr>
                <w:rFonts w:ascii="Arial" w:eastAsia="Times New Roman" w:hAnsi="Arial" w:cs="Arial"/>
                <w:lang w:eastAsia="ar-SA"/>
              </w:rPr>
              <w:t>h (horário de Brasília)</w:t>
            </w:r>
          </w:p>
        </w:tc>
      </w:tr>
      <w:tr w:rsidR="00261FC0" w:rsidRPr="00261FC0" w:rsidTr="002C0DE9">
        <w:trPr>
          <w:trHeight w:val="567"/>
          <w:jc w:val="center"/>
        </w:trPr>
        <w:tc>
          <w:tcPr>
            <w:tcW w:w="3260" w:type="dxa"/>
            <w:shd w:val="clear" w:color="auto" w:fill="auto"/>
            <w:vAlign w:val="center"/>
          </w:tcPr>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Critério de Julgamento</w:t>
            </w:r>
          </w:p>
        </w:tc>
        <w:tc>
          <w:tcPr>
            <w:tcW w:w="5947" w:type="dxa"/>
            <w:shd w:val="clear" w:color="auto" w:fill="auto"/>
            <w:vAlign w:val="center"/>
          </w:tcPr>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fldChar w:fldCharType="begin">
                <w:ffData>
                  <w:name w:val="Selecionar1"/>
                  <w:enabled/>
                  <w:calcOnExit w:val="0"/>
                  <w:checkBox>
                    <w:sizeAuto/>
                    <w:default w:val="1"/>
                  </w:checkBox>
                </w:ffData>
              </w:fldChar>
            </w:r>
            <w:bookmarkStart w:id="3" w:name="Selecionar1"/>
            <w:r w:rsidRPr="00261FC0">
              <w:rPr>
                <w:rFonts w:ascii="Arial" w:eastAsia="Times New Roman" w:hAnsi="Arial" w:cs="Arial"/>
                <w:lang w:eastAsia="ar-SA"/>
              </w:rPr>
              <w:instrText xml:space="preserve"> FORMCHECKBOX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lang w:eastAsia="ar-SA"/>
              </w:rPr>
              <w:fldChar w:fldCharType="end"/>
            </w:r>
            <w:bookmarkEnd w:id="3"/>
            <w:r w:rsidRPr="00261FC0">
              <w:rPr>
                <w:rFonts w:ascii="Arial" w:eastAsia="Times New Roman" w:hAnsi="Arial" w:cs="Arial"/>
                <w:lang w:eastAsia="ar-SA"/>
              </w:rPr>
              <w:t xml:space="preserve"> Menor Preço          </w:t>
            </w:r>
            <w:r w:rsidRPr="00261FC0">
              <w:rPr>
                <w:rFonts w:ascii="Arial" w:eastAsia="Times New Roman" w:hAnsi="Arial" w:cs="Arial"/>
                <w:lang w:eastAsia="ar-SA"/>
              </w:rPr>
              <w:fldChar w:fldCharType="begin">
                <w:ffData>
                  <w:name w:val="Selecionar3"/>
                  <w:enabled/>
                  <w:calcOnExit w:val="0"/>
                  <w:checkBox>
                    <w:sizeAuto/>
                    <w:default w:val="0"/>
                  </w:checkBox>
                </w:ffData>
              </w:fldChar>
            </w:r>
            <w:bookmarkStart w:id="4" w:name="Selecionar3"/>
            <w:r w:rsidRPr="00261FC0">
              <w:rPr>
                <w:rFonts w:ascii="Arial" w:eastAsia="Times New Roman" w:hAnsi="Arial" w:cs="Arial"/>
                <w:lang w:eastAsia="ar-SA"/>
              </w:rPr>
              <w:instrText xml:space="preserve"> FORMCHECKBOX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lang w:eastAsia="ar-SA"/>
              </w:rPr>
              <w:fldChar w:fldCharType="end"/>
            </w:r>
            <w:bookmarkEnd w:id="4"/>
            <w:r w:rsidRPr="00261FC0">
              <w:rPr>
                <w:rFonts w:ascii="Arial" w:eastAsia="Times New Roman" w:hAnsi="Arial" w:cs="Arial"/>
                <w:lang w:eastAsia="ar-SA"/>
              </w:rPr>
              <w:t xml:space="preserve"> Maior Desconto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fldChar w:fldCharType="begin">
                <w:ffData>
                  <w:name w:val="Selecionar2"/>
                  <w:enabled/>
                  <w:calcOnExit w:val="0"/>
                  <w:checkBox>
                    <w:sizeAuto/>
                    <w:default w:val="1"/>
                  </w:checkBox>
                </w:ffData>
              </w:fldChar>
            </w:r>
            <w:bookmarkStart w:id="5" w:name="Selecionar2"/>
            <w:r w:rsidRPr="00261FC0">
              <w:rPr>
                <w:rFonts w:ascii="Arial" w:eastAsia="Times New Roman" w:hAnsi="Arial" w:cs="Arial"/>
                <w:lang w:eastAsia="ar-SA"/>
              </w:rPr>
              <w:instrText xml:space="preserve"> FORMCHECKBOX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lang w:eastAsia="ar-SA"/>
              </w:rPr>
              <w:fldChar w:fldCharType="end"/>
            </w:r>
            <w:bookmarkEnd w:id="5"/>
            <w:r w:rsidRPr="00261FC0">
              <w:rPr>
                <w:rFonts w:ascii="Arial" w:eastAsia="Times New Roman" w:hAnsi="Arial" w:cs="Arial"/>
                <w:lang w:eastAsia="ar-SA"/>
              </w:rPr>
              <w:t xml:space="preserve"> Por item                 </w:t>
            </w:r>
            <w:r w:rsidRPr="00261FC0">
              <w:rPr>
                <w:rFonts w:ascii="Arial" w:eastAsia="Times New Roman" w:hAnsi="Arial" w:cs="Arial"/>
                <w:lang w:eastAsia="ar-SA"/>
              </w:rPr>
              <w:fldChar w:fldCharType="begin">
                <w:ffData>
                  <w:name w:val="Selecionar4"/>
                  <w:enabled/>
                  <w:calcOnExit w:val="0"/>
                  <w:checkBox>
                    <w:sizeAuto/>
                    <w:default w:val="0"/>
                  </w:checkBox>
                </w:ffData>
              </w:fldChar>
            </w:r>
            <w:bookmarkStart w:id="6" w:name="Selecionar4"/>
            <w:r w:rsidRPr="00261FC0">
              <w:rPr>
                <w:rFonts w:ascii="Arial" w:eastAsia="Times New Roman" w:hAnsi="Arial" w:cs="Arial"/>
                <w:lang w:eastAsia="ar-SA"/>
              </w:rPr>
              <w:instrText xml:space="preserve"> FORMCHECKBOX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lang w:eastAsia="ar-SA"/>
              </w:rPr>
              <w:fldChar w:fldCharType="end"/>
            </w:r>
            <w:bookmarkEnd w:id="6"/>
            <w:r w:rsidRPr="00261FC0">
              <w:rPr>
                <w:rFonts w:ascii="Arial" w:eastAsia="Times New Roman" w:hAnsi="Arial" w:cs="Arial"/>
                <w:lang w:eastAsia="ar-SA"/>
              </w:rPr>
              <w:t xml:space="preserve"> Por lote                </w:t>
            </w:r>
            <w:r w:rsidRPr="00261FC0">
              <w:rPr>
                <w:rFonts w:ascii="Arial" w:eastAsia="Times New Roman" w:hAnsi="Arial" w:cs="Arial"/>
                <w:lang w:eastAsia="ar-SA"/>
              </w:rPr>
              <w:fldChar w:fldCharType="begin">
                <w:ffData>
                  <w:name w:val="Selecionar5"/>
                  <w:enabled/>
                  <w:calcOnExit w:val="0"/>
                  <w:checkBox>
                    <w:sizeAuto/>
                    <w:default w:val="0"/>
                  </w:checkBox>
                </w:ffData>
              </w:fldChar>
            </w:r>
            <w:bookmarkStart w:id="7" w:name="Selecionar5"/>
            <w:r w:rsidRPr="00261FC0">
              <w:rPr>
                <w:rFonts w:ascii="Arial" w:eastAsia="Times New Roman" w:hAnsi="Arial" w:cs="Arial"/>
                <w:lang w:eastAsia="ar-SA"/>
              </w:rPr>
              <w:instrText xml:space="preserve"> FORMCHECKBOX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lang w:eastAsia="ar-SA"/>
              </w:rPr>
              <w:fldChar w:fldCharType="end"/>
            </w:r>
            <w:bookmarkEnd w:id="7"/>
            <w:r w:rsidRPr="00261FC0">
              <w:rPr>
                <w:rFonts w:ascii="Arial" w:eastAsia="Times New Roman" w:hAnsi="Arial" w:cs="Arial"/>
                <w:lang w:eastAsia="ar-SA"/>
              </w:rPr>
              <w:t xml:space="preserve"> Global</w:t>
            </w:r>
          </w:p>
        </w:tc>
      </w:tr>
      <w:tr w:rsidR="00261FC0" w:rsidRPr="00261FC0" w:rsidTr="002C0DE9">
        <w:trPr>
          <w:trHeight w:val="567"/>
          <w:jc w:val="center"/>
        </w:trPr>
        <w:tc>
          <w:tcPr>
            <w:tcW w:w="3260" w:type="dxa"/>
            <w:shd w:val="clear" w:color="auto" w:fill="auto"/>
            <w:vAlign w:val="center"/>
          </w:tcPr>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Modo de Disputa</w:t>
            </w:r>
          </w:p>
        </w:tc>
        <w:tc>
          <w:tcPr>
            <w:tcW w:w="5947" w:type="dxa"/>
            <w:shd w:val="clear" w:color="auto" w:fill="auto"/>
            <w:vAlign w:val="center"/>
          </w:tcPr>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fldChar w:fldCharType="begin">
                <w:ffData>
                  <w:name w:val="Selecionar6"/>
                  <w:enabled/>
                  <w:calcOnExit w:val="0"/>
                  <w:checkBox>
                    <w:sizeAuto/>
                    <w:default w:val="1"/>
                  </w:checkBox>
                </w:ffData>
              </w:fldChar>
            </w:r>
            <w:bookmarkStart w:id="8" w:name="Selecionar6"/>
            <w:r w:rsidRPr="00261FC0">
              <w:rPr>
                <w:rFonts w:ascii="Arial" w:eastAsia="Times New Roman" w:hAnsi="Arial" w:cs="Arial"/>
                <w:lang w:eastAsia="ar-SA"/>
              </w:rPr>
              <w:instrText xml:space="preserve"> FORMCHECKBOX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lang w:eastAsia="ar-SA"/>
              </w:rPr>
              <w:fldChar w:fldCharType="end"/>
            </w:r>
            <w:bookmarkEnd w:id="8"/>
            <w:r w:rsidRPr="00261FC0">
              <w:rPr>
                <w:rFonts w:ascii="Arial" w:eastAsia="Times New Roman" w:hAnsi="Arial" w:cs="Arial"/>
                <w:lang w:eastAsia="ar-SA"/>
              </w:rPr>
              <w:t xml:space="preserve"> Aberto           </w:t>
            </w:r>
            <w:r w:rsidRPr="00261FC0">
              <w:rPr>
                <w:rFonts w:ascii="Arial" w:eastAsia="Times New Roman" w:hAnsi="Arial" w:cs="Arial"/>
                <w:lang w:eastAsia="ar-SA"/>
              </w:rPr>
              <w:fldChar w:fldCharType="begin">
                <w:ffData>
                  <w:name w:val="Selecionar7"/>
                  <w:enabled/>
                  <w:calcOnExit w:val="0"/>
                  <w:checkBox>
                    <w:sizeAuto/>
                    <w:default w:val="0"/>
                  </w:checkBox>
                </w:ffData>
              </w:fldChar>
            </w:r>
            <w:bookmarkStart w:id="9" w:name="Selecionar7"/>
            <w:r w:rsidRPr="00261FC0">
              <w:rPr>
                <w:rFonts w:ascii="Arial" w:eastAsia="Times New Roman" w:hAnsi="Arial" w:cs="Arial"/>
                <w:lang w:eastAsia="ar-SA"/>
              </w:rPr>
              <w:instrText xml:space="preserve"> FORMCHECKBOX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lang w:eastAsia="ar-SA"/>
              </w:rPr>
              <w:fldChar w:fldCharType="end"/>
            </w:r>
            <w:bookmarkEnd w:id="9"/>
            <w:r w:rsidRPr="00261FC0">
              <w:rPr>
                <w:rFonts w:ascii="Arial" w:eastAsia="Times New Roman" w:hAnsi="Arial" w:cs="Arial"/>
                <w:lang w:eastAsia="ar-SA"/>
              </w:rPr>
              <w:t xml:space="preserve"> Aberto/Fechado      </w:t>
            </w:r>
            <w:r w:rsidRPr="00261FC0">
              <w:rPr>
                <w:rFonts w:ascii="Arial" w:eastAsia="Times New Roman" w:hAnsi="Arial" w:cs="Arial"/>
                <w:lang w:eastAsia="ar-SA"/>
              </w:rPr>
              <w:fldChar w:fldCharType="begin">
                <w:ffData>
                  <w:name w:val="Selecionar8"/>
                  <w:enabled/>
                  <w:calcOnExit w:val="0"/>
                  <w:checkBox>
                    <w:sizeAuto/>
                    <w:default w:val="0"/>
                  </w:checkBox>
                </w:ffData>
              </w:fldChar>
            </w:r>
            <w:bookmarkStart w:id="10" w:name="Selecionar8"/>
            <w:r w:rsidRPr="00261FC0">
              <w:rPr>
                <w:rFonts w:ascii="Arial" w:eastAsia="Times New Roman" w:hAnsi="Arial" w:cs="Arial"/>
                <w:lang w:eastAsia="ar-SA"/>
              </w:rPr>
              <w:instrText xml:space="preserve"> FORMCHECKBOX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lang w:eastAsia="ar-SA"/>
              </w:rPr>
              <w:fldChar w:fldCharType="end"/>
            </w:r>
            <w:bookmarkEnd w:id="10"/>
            <w:r w:rsidRPr="00261FC0">
              <w:rPr>
                <w:rFonts w:ascii="Arial" w:eastAsia="Times New Roman" w:hAnsi="Arial" w:cs="Arial"/>
                <w:lang w:eastAsia="ar-SA"/>
              </w:rPr>
              <w:t>Fechado/Aberto</w:t>
            </w:r>
          </w:p>
        </w:tc>
      </w:tr>
      <w:tr w:rsidR="00261FC0" w:rsidRPr="00261FC0" w:rsidTr="002C0DE9">
        <w:trPr>
          <w:trHeight w:val="567"/>
          <w:jc w:val="center"/>
        </w:trPr>
        <w:tc>
          <w:tcPr>
            <w:tcW w:w="3260" w:type="dxa"/>
            <w:shd w:val="clear" w:color="auto" w:fill="auto"/>
            <w:vAlign w:val="center"/>
          </w:tcPr>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Intervalo mínimo de diferença de valores ou percentuais entre os lances</w:t>
            </w:r>
          </w:p>
        </w:tc>
        <w:tc>
          <w:tcPr>
            <w:tcW w:w="5947" w:type="dxa"/>
            <w:shd w:val="clear" w:color="auto" w:fill="auto"/>
            <w:vAlign w:val="center"/>
          </w:tcPr>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R$ 1%</w:t>
            </w:r>
          </w:p>
          <w:p w:rsidR="00261FC0" w:rsidRPr="00261FC0" w:rsidRDefault="00261FC0" w:rsidP="00261FC0">
            <w:pPr>
              <w:suppressAutoHyphens/>
              <w:spacing w:before="120" w:after="120" w:line="240" w:lineRule="auto"/>
              <w:jc w:val="both"/>
              <w:rPr>
                <w:rFonts w:ascii="Arial" w:eastAsia="Times New Roman" w:hAnsi="Arial" w:cs="Arial"/>
                <w:i/>
                <w:iCs/>
                <w:lang w:eastAsia="ar-SA"/>
              </w:rPr>
            </w:pPr>
            <w:r w:rsidRPr="00261FC0">
              <w:rPr>
                <w:rFonts w:ascii="Arial" w:eastAsia="Times New Roman" w:hAnsi="Arial" w:cs="Arial"/>
                <w:i/>
                <w:iCs/>
                <w:lang w:eastAsia="ar-SA"/>
              </w:rPr>
              <w:t>(incidirá tanto em relação aos lances intermediários quanto em relação à proposta que cobrir a melhor oferta)</w:t>
            </w:r>
          </w:p>
        </w:tc>
      </w:tr>
      <w:tr w:rsidR="00261FC0" w:rsidRPr="00261FC0" w:rsidTr="002C0DE9">
        <w:trPr>
          <w:trHeight w:val="567"/>
          <w:jc w:val="center"/>
        </w:trPr>
        <w:tc>
          <w:tcPr>
            <w:tcW w:w="3260" w:type="dxa"/>
            <w:shd w:val="clear" w:color="auto" w:fill="auto"/>
            <w:vAlign w:val="center"/>
          </w:tcPr>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Benefícios ME/EPP</w:t>
            </w:r>
          </w:p>
        </w:tc>
        <w:tc>
          <w:tcPr>
            <w:tcW w:w="5947" w:type="dxa"/>
            <w:shd w:val="clear" w:color="auto" w:fill="auto"/>
            <w:vAlign w:val="center"/>
          </w:tcPr>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fldChar w:fldCharType="begin">
                <w:ffData>
                  <w:name w:val="Selecionar13"/>
                  <w:enabled/>
                  <w:calcOnExit w:val="0"/>
                  <w:checkBox>
                    <w:sizeAuto/>
                    <w:default w:val="1"/>
                  </w:checkBox>
                </w:ffData>
              </w:fldChar>
            </w:r>
            <w:bookmarkStart w:id="11" w:name="Selecionar13"/>
            <w:r w:rsidRPr="00261FC0">
              <w:rPr>
                <w:rFonts w:ascii="Arial" w:eastAsia="Times New Roman" w:hAnsi="Arial" w:cs="Arial"/>
                <w:lang w:eastAsia="ar-SA"/>
              </w:rPr>
              <w:instrText xml:space="preserve"> FORMCHECKBOX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lang w:eastAsia="ar-SA"/>
              </w:rPr>
              <w:fldChar w:fldCharType="end"/>
            </w:r>
            <w:bookmarkEnd w:id="11"/>
            <w:r w:rsidRPr="00261FC0">
              <w:rPr>
                <w:rFonts w:ascii="Arial" w:eastAsia="Times New Roman" w:hAnsi="Arial" w:cs="Arial"/>
                <w:lang w:eastAsia="ar-SA"/>
              </w:rPr>
              <w:t xml:space="preserve"> Sim. Vide condições no Edital e Termo de Referência</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fldChar w:fldCharType="begin">
                <w:ffData>
                  <w:name w:val="Selecionar14"/>
                  <w:enabled/>
                  <w:calcOnExit w:val="0"/>
                  <w:checkBox>
                    <w:sizeAuto/>
                    <w:default w:val="0"/>
                  </w:checkBox>
                </w:ffData>
              </w:fldChar>
            </w:r>
            <w:bookmarkStart w:id="12" w:name="Selecionar14"/>
            <w:r w:rsidRPr="00261FC0">
              <w:rPr>
                <w:rFonts w:ascii="Arial" w:eastAsia="Times New Roman" w:hAnsi="Arial" w:cs="Arial"/>
                <w:lang w:eastAsia="ar-SA"/>
              </w:rPr>
              <w:instrText xml:space="preserve"> FORMCHECKBOX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lang w:eastAsia="ar-SA"/>
              </w:rPr>
              <w:fldChar w:fldCharType="end"/>
            </w:r>
            <w:bookmarkEnd w:id="12"/>
            <w:r w:rsidRPr="00261FC0">
              <w:rPr>
                <w:rFonts w:ascii="Arial" w:eastAsia="Times New Roman" w:hAnsi="Arial" w:cs="Arial"/>
                <w:lang w:eastAsia="ar-SA"/>
              </w:rPr>
              <w:t xml:space="preserve"> Não. Valor estimado superior (§1º art. 4º da Lei 14.133/2021) </w:t>
            </w:r>
          </w:p>
        </w:tc>
      </w:tr>
      <w:tr w:rsidR="00261FC0" w:rsidRPr="00261FC0" w:rsidTr="002C0DE9">
        <w:trPr>
          <w:trHeight w:val="567"/>
          <w:jc w:val="center"/>
        </w:trPr>
        <w:tc>
          <w:tcPr>
            <w:tcW w:w="3260" w:type="dxa"/>
            <w:shd w:val="clear" w:color="auto" w:fill="auto"/>
            <w:vAlign w:val="center"/>
          </w:tcPr>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Permitida a participação de consórcio</w:t>
            </w:r>
          </w:p>
        </w:tc>
        <w:tc>
          <w:tcPr>
            <w:tcW w:w="5947" w:type="dxa"/>
            <w:shd w:val="clear" w:color="auto" w:fill="auto"/>
            <w:vAlign w:val="center"/>
          </w:tcPr>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fldChar w:fldCharType="begin">
                <w:ffData>
                  <w:name w:val="Selecionar9"/>
                  <w:enabled/>
                  <w:calcOnExit w:val="0"/>
                  <w:checkBox>
                    <w:sizeAuto/>
                    <w:default w:val="0"/>
                  </w:checkBox>
                </w:ffData>
              </w:fldChar>
            </w:r>
            <w:bookmarkStart w:id="13" w:name="Selecionar9"/>
            <w:r w:rsidRPr="00261FC0">
              <w:rPr>
                <w:rFonts w:ascii="Arial" w:eastAsia="Times New Roman" w:hAnsi="Arial" w:cs="Arial"/>
                <w:lang w:eastAsia="ar-SA"/>
              </w:rPr>
              <w:instrText xml:space="preserve"> FORMCHECKBOX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lang w:eastAsia="ar-SA"/>
              </w:rPr>
              <w:fldChar w:fldCharType="end"/>
            </w:r>
            <w:bookmarkEnd w:id="13"/>
            <w:r w:rsidRPr="00261FC0">
              <w:rPr>
                <w:rFonts w:ascii="Arial" w:eastAsia="Times New Roman" w:hAnsi="Arial" w:cs="Arial"/>
                <w:lang w:eastAsia="ar-SA"/>
              </w:rPr>
              <w:t xml:space="preserve"> Sim     </w:t>
            </w:r>
            <w:r w:rsidRPr="00261FC0">
              <w:rPr>
                <w:rFonts w:ascii="Arial" w:eastAsia="Times New Roman" w:hAnsi="Arial" w:cs="Arial"/>
                <w:lang w:eastAsia="ar-SA"/>
              </w:rPr>
              <w:fldChar w:fldCharType="begin">
                <w:ffData>
                  <w:name w:val="Selecionar10"/>
                  <w:enabled/>
                  <w:calcOnExit w:val="0"/>
                  <w:checkBox>
                    <w:sizeAuto/>
                    <w:default w:val="1"/>
                  </w:checkBox>
                </w:ffData>
              </w:fldChar>
            </w:r>
            <w:bookmarkStart w:id="14" w:name="Selecionar10"/>
            <w:r w:rsidRPr="00261FC0">
              <w:rPr>
                <w:rFonts w:ascii="Arial" w:eastAsia="Times New Roman" w:hAnsi="Arial" w:cs="Arial"/>
                <w:lang w:eastAsia="ar-SA"/>
              </w:rPr>
              <w:instrText xml:space="preserve"> FORMCHECKBOX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lang w:eastAsia="ar-SA"/>
              </w:rPr>
              <w:fldChar w:fldCharType="end"/>
            </w:r>
            <w:bookmarkEnd w:id="14"/>
            <w:r w:rsidRPr="00261FC0">
              <w:rPr>
                <w:rFonts w:ascii="Arial" w:eastAsia="Times New Roman" w:hAnsi="Arial" w:cs="Arial"/>
                <w:lang w:eastAsia="ar-SA"/>
              </w:rPr>
              <w:t xml:space="preserve"> Não</w:t>
            </w:r>
          </w:p>
        </w:tc>
      </w:tr>
      <w:tr w:rsidR="00261FC0" w:rsidRPr="00261FC0" w:rsidTr="002C0DE9">
        <w:trPr>
          <w:trHeight w:val="567"/>
          <w:jc w:val="center"/>
        </w:trPr>
        <w:tc>
          <w:tcPr>
            <w:tcW w:w="3260" w:type="dxa"/>
            <w:shd w:val="clear" w:color="auto" w:fill="auto"/>
            <w:vAlign w:val="center"/>
          </w:tcPr>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Garantia de proposta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(art. 58 da Lei 14.133/2021)</w:t>
            </w:r>
          </w:p>
        </w:tc>
        <w:tc>
          <w:tcPr>
            <w:tcW w:w="5947" w:type="dxa"/>
            <w:shd w:val="clear" w:color="auto" w:fill="auto"/>
            <w:vAlign w:val="center"/>
          </w:tcPr>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fldChar w:fldCharType="begin">
                <w:ffData>
                  <w:name w:val="Selecionar11"/>
                  <w:enabled/>
                  <w:calcOnExit w:val="0"/>
                  <w:checkBox>
                    <w:sizeAuto/>
                    <w:default w:val="0"/>
                  </w:checkBox>
                </w:ffData>
              </w:fldChar>
            </w:r>
            <w:bookmarkStart w:id="15" w:name="Selecionar11"/>
            <w:r w:rsidRPr="00261FC0">
              <w:rPr>
                <w:rFonts w:ascii="Arial" w:eastAsia="Times New Roman" w:hAnsi="Arial" w:cs="Arial"/>
                <w:lang w:eastAsia="ar-SA"/>
              </w:rPr>
              <w:instrText xml:space="preserve"> FORMCHECKBOX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lang w:eastAsia="ar-SA"/>
              </w:rPr>
              <w:fldChar w:fldCharType="end"/>
            </w:r>
            <w:bookmarkEnd w:id="15"/>
            <w:r w:rsidRPr="00261FC0">
              <w:rPr>
                <w:rFonts w:ascii="Arial" w:eastAsia="Times New Roman" w:hAnsi="Arial" w:cs="Arial"/>
                <w:lang w:eastAsia="ar-SA"/>
              </w:rPr>
              <w:t xml:space="preserve"> Sim     </w:t>
            </w:r>
            <w:r w:rsidRPr="00261FC0">
              <w:rPr>
                <w:rFonts w:ascii="Arial" w:eastAsia="Times New Roman" w:hAnsi="Arial" w:cs="Arial"/>
                <w:lang w:eastAsia="ar-SA"/>
              </w:rPr>
              <w:fldChar w:fldCharType="begin">
                <w:ffData>
                  <w:name w:val="Selecionar12"/>
                  <w:enabled/>
                  <w:calcOnExit w:val="0"/>
                  <w:checkBox>
                    <w:sizeAuto/>
                    <w:default w:val="1"/>
                  </w:checkBox>
                </w:ffData>
              </w:fldChar>
            </w:r>
            <w:bookmarkStart w:id="16" w:name="Selecionar12"/>
            <w:r w:rsidRPr="00261FC0">
              <w:rPr>
                <w:rFonts w:ascii="Arial" w:eastAsia="Times New Roman" w:hAnsi="Arial" w:cs="Arial"/>
                <w:lang w:eastAsia="ar-SA"/>
              </w:rPr>
              <w:instrText xml:space="preserve"> FORMCHECKBOX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lang w:eastAsia="ar-SA"/>
              </w:rPr>
              <w:fldChar w:fldCharType="end"/>
            </w:r>
            <w:bookmarkEnd w:id="16"/>
            <w:r w:rsidRPr="00261FC0">
              <w:rPr>
                <w:rFonts w:ascii="Arial" w:eastAsia="Times New Roman" w:hAnsi="Arial" w:cs="Arial"/>
                <w:lang w:eastAsia="ar-SA"/>
              </w:rPr>
              <w:t xml:space="preserve"> Não</w:t>
            </w:r>
          </w:p>
        </w:tc>
      </w:tr>
      <w:tr w:rsidR="00261FC0" w:rsidRPr="00261FC0" w:rsidTr="002C0DE9">
        <w:trPr>
          <w:trHeight w:val="567"/>
          <w:jc w:val="center"/>
        </w:trPr>
        <w:tc>
          <w:tcPr>
            <w:tcW w:w="3260" w:type="dxa"/>
            <w:shd w:val="clear" w:color="auto" w:fill="auto"/>
            <w:vAlign w:val="center"/>
          </w:tcPr>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Valor Estimado da Contratação</w:t>
            </w:r>
          </w:p>
        </w:tc>
        <w:tc>
          <w:tcPr>
            <w:tcW w:w="5947" w:type="dxa"/>
            <w:shd w:val="clear" w:color="auto" w:fill="auto"/>
            <w:vAlign w:val="center"/>
          </w:tcPr>
          <w:p w:rsidR="00261FC0" w:rsidRPr="00261FC0" w:rsidRDefault="00261FC0" w:rsidP="00261FC0">
            <w:pPr>
              <w:suppressAutoHyphens/>
              <w:spacing w:before="120" w:after="120" w:line="240" w:lineRule="auto"/>
              <w:jc w:val="both"/>
              <w:rPr>
                <w:rFonts w:ascii="Arial" w:eastAsia="Times New Roman" w:hAnsi="Arial" w:cs="Arial"/>
                <w:b/>
                <w:lang w:eastAsia="ar-SA"/>
              </w:rPr>
            </w:pPr>
            <w:r w:rsidRPr="00261FC0">
              <w:rPr>
                <w:rFonts w:ascii="Arial" w:eastAsia="Times New Roman" w:hAnsi="Arial" w:cs="Arial"/>
                <w:b/>
                <w:lang w:eastAsia="ar-SA"/>
              </w:rPr>
              <w:t xml:space="preserve">R$ 271.596,00 (duzentos e setenta e um mil e quinhentos e noventa e seis reais) </w:t>
            </w:r>
          </w:p>
        </w:tc>
      </w:tr>
      <w:tr w:rsidR="00261FC0" w:rsidRPr="00261FC0" w:rsidTr="002C0DE9">
        <w:trPr>
          <w:trHeight w:val="567"/>
          <w:jc w:val="center"/>
        </w:trPr>
        <w:tc>
          <w:tcPr>
            <w:tcW w:w="3260" w:type="dxa"/>
            <w:shd w:val="clear" w:color="auto" w:fill="auto"/>
            <w:vAlign w:val="center"/>
          </w:tcPr>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Sistema Eletrônico</w:t>
            </w:r>
          </w:p>
        </w:tc>
        <w:tc>
          <w:tcPr>
            <w:tcW w:w="5947" w:type="dxa"/>
            <w:shd w:val="clear" w:color="auto" w:fill="auto"/>
            <w:vAlign w:val="center"/>
          </w:tcPr>
          <w:p w:rsidR="00261FC0" w:rsidRPr="00261FC0" w:rsidRDefault="00261FC0" w:rsidP="00261FC0">
            <w:pPr>
              <w:suppressAutoHyphens/>
              <w:spacing w:before="120" w:after="120" w:line="240" w:lineRule="auto"/>
              <w:jc w:val="both"/>
              <w:rPr>
                <w:rFonts w:ascii="Arial" w:eastAsia="Times New Roman" w:hAnsi="Arial" w:cs="Arial"/>
                <w:i/>
                <w:iCs/>
                <w:color w:val="FF0000"/>
                <w:lang w:eastAsia="ar-SA"/>
              </w:rPr>
            </w:pPr>
            <w:hyperlink r:id="rId7" w:history="1">
              <w:r w:rsidRPr="00261FC0">
                <w:rPr>
                  <w:rFonts w:ascii="Arial" w:hAnsi="Arial" w:cs="Arial"/>
                  <w:color w:val="000080"/>
                  <w:u w:val="single"/>
                </w:rPr>
                <w:t>http://comprasbr.com.br</w:t>
              </w:r>
            </w:hyperlink>
            <w:r w:rsidRPr="00261FC0">
              <w:rPr>
                <w:rFonts w:ascii="Arial" w:hAnsi="Arial" w:cs="Arial"/>
              </w:rPr>
              <w:t>.</w:t>
            </w:r>
          </w:p>
        </w:tc>
      </w:tr>
      <w:tr w:rsidR="00261FC0" w:rsidRPr="00261FC0" w:rsidTr="002C0DE9">
        <w:trPr>
          <w:trHeight w:val="567"/>
          <w:jc w:val="center"/>
        </w:trPr>
        <w:tc>
          <w:tcPr>
            <w:tcW w:w="3260" w:type="dxa"/>
            <w:shd w:val="clear" w:color="auto" w:fill="auto"/>
            <w:vAlign w:val="center"/>
          </w:tcPr>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Locais em que serão divulgadas informações sobre o certame</w:t>
            </w:r>
          </w:p>
        </w:tc>
        <w:tc>
          <w:tcPr>
            <w:tcW w:w="5947" w:type="dxa"/>
            <w:shd w:val="clear" w:color="auto" w:fill="auto"/>
            <w:vAlign w:val="center"/>
          </w:tcPr>
          <w:p w:rsidR="00261FC0" w:rsidRPr="00261FC0" w:rsidRDefault="00261FC0" w:rsidP="00261FC0">
            <w:pPr>
              <w:suppressAutoHyphens/>
              <w:spacing w:before="120" w:after="120" w:line="240" w:lineRule="auto"/>
              <w:jc w:val="both"/>
              <w:rPr>
                <w:rFonts w:ascii="Arial" w:eastAsia="Times New Roman" w:hAnsi="Arial" w:cs="Arial"/>
                <w:i/>
                <w:iCs/>
                <w:color w:val="FF0000"/>
                <w:lang w:eastAsia="ar-SA"/>
              </w:rPr>
            </w:pPr>
            <w:hyperlink r:id="rId8" w:history="1">
              <w:r w:rsidRPr="00261FC0">
                <w:rPr>
                  <w:rFonts w:ascii="Arial" w:hAnsi="Arial" w:cs="Arial"/>
                  <w:i/>
                  <w:iCs/>
                  <w:color w:val="000080"/>
                  <w:u w:val="single"/>
                </w:rPr>
                <w:t>https://www.cordeiropolis.sp.gov.br/</w:t>
              </w:r>
            </w:hyperlink>
            <w:r w:rsidRPr="00261FC0">
              <w:rPr>
                <w:rFonts w:ascii="Arial" w:hAnsi="Arial" w:cs="Arial"/>
                <w:i/>
                <w:iCs/>
              </w:rPr>
              <w:t xml:space="preserve"> e PNCP</w:t>
            </w:r>
          </w:p>
        </w:tc>
      </w:tr>
      <w:tr w:rsidR="00261FC0" w:rsidRPr="00261FC0" w:rsidTr="002C0DE9">
        <w:trPr>
          <w:trHeight w:val="567"/>
          <w:jc w:val="center"/>
        </w:trPr>
        <w:tc>
          <w:tcPr>
            <w:tcW w:w="3260" w:type="dxa"/>
            <w:shd w:val="clear" w:color="auto" w:fill="auto"/>
            <w:vAlign w:val="center"/>
          </w:tcPr>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lastRenderedPageBreak/>
              <w:t>Pedidos de esclarecimentos e impugnações</w:t>
            </w:r>
          </w:p>
        </w:tc>
        <w:tc>
          <w:tcPr>
            <w:tcW w:w="5947" w:type="dxa"/>
            <w:shd w:val="clear" w:color="auto" w:fill="auto"/>
            <w:vAlign w:val="center"/>
          </w:tcPr>
          <w:p w:rsidR="00261FC0" w:rsidRPr="00261FC0" w:rsidRDefault="00261FC0" w:rsidP="00261FC0">
            <w:pPr>
              <w:suppressAutoHyphens/>
              <w:spacing w:before="120" w:after="120" w:line="240" w:lineRule="auto"/>
              <w:jc w:val="both"/>
              <w:rPr>
                <w:rFonts w:ascii="Arial" w:eastAsia="Times New Roman" w:hAnsi="Arial" w:cs="Arial"/>
                <w:i/>
                <w:iCs/>
                <w:color w:val="FF0000"/>
                <w:lang w:eastAsia="ar-SA"/>
              </w:rPr>
            </w:pPr>
            <w:hyperlink r:id="rId9" w:history="1">
              <w:r w:rsidRPr="00261FC0">
                <w:rPr>
                  <w:rFonts w:ascii="Arial" w:hAnsi="Arial" w:cs="Arial"/>
                  <w:color w:val="000080"/>
                  <w:u w:val="single"/>
                </w:rPr>
                <w:t>http://comprasbr.com.br</w:t>
              </w:r>
            </w:hyperlink>
            <w:r w:rsidRPr="00261FC0">
              <w:rPr>
                <w:rFonts w:ascii="Arial" w:hAnsi="Arial" w:cs="Arial"/>
              </w:rPr>
              <w:t>.</w:t>
            </w:r>
          </w:p>
        </w:tc>
      </w:tr>
    </w:tbl>
    <w:p w:rsidR="00261FC0" w:rsidRPr="00261FC0" w:rsidRDefault="00261FC0" w:rsidP="00261FC0">
      <w:pPr>
        <w:suppressAutoHyphens/>
        <w:spacing w:before="120" w:after="120" w:line="240" w:lineRule="auto"/>
        <w:jc w:val="both"/>
        <w:rPr>
          <w:rFonts w:ascii="Arial" w:eastAsia="Times New Roman" w:hAnsi="Arial" w:cs="Arial"/>
          <w:b/>
          <w:bCs/>
          <w:lang w:eastAsia="ar-SA"/>
        </w:rPr>
      </w:pPr>
      <w:bookmarkStart w:id="17" w:name="_Toc135469223"/>
      <w:r w:rsidRPr="00261FC0">
        <w:rPr>
          <w:rFonts w:ascii="Arial" w:eastAsia="Times New Roman" w:hAnsi="Arial" w:cs="Arial"/>
          <w:b/>
          <w:bCs/>
          <w:lang w:eastAsia="ar-SA"/>
        </w:rPr>
        <w:t>1. DO OBJETO</w:t>
      </w:r>
      <w:bookmarkEnd w:id="17"/>
    </w:p>
    <w:p w:rsidR="00261FC0" w:rsidRPr="00261FC0" w:rsidRDefault="00261FC0" w:rsidP="00261FC0">
      <w:pPr>
        <w:spacing w:after="0" w:line="240" w:lineRule="auto"/>
        <w:jc w:val="both"/>
        <w:rPr>
          <w:rFonts w:ascii="Arial" w:eastAsia="Calibri" w:hAnsi="Arial" w:cs="Arial"/>
        </w:rPr>
      </w:pPr>
      <w:r w:rsidRPr="00261FC0">
        <w:rPr>
          <w:rFonts w:ascii="Arial" w:eastAsia="Times New Roman" w:hAnsi="Arial" w:cs="Arial"/>
          <w:lang w:eastAsia="ar-SA"/>
        </w:rPr>
        <w:t>O objeto da presente licitação é</w:t>
      </w:r>
      <w:r w:rsidRPr="00261FC0">
        <w:rPr>
          <w:rFonts w:ascii="Arial" w:hAnsi="Arial" w:cs="Arial"/>
          <w:b/>
        </w:rPr>
        <w:t xml:space="preserve"> Contratação de Empresa especializada em recarga de oxigênio medicinal, com fornecimento de cilindro em regime de comodato para a secretaria de saúde da UPAM e demais unidades de saúde relacionadas</w:t>
      </w:r>
      <w:r w:rsidRPr="00261FC0">
        <w:rPr>
          <w:rFonts w:ascii="Arial" w:hAnsi="Arial" w:cs="Arial"/>
        </w:rPr>
        <w:t xml:space="preserve">, </w:t>
      </w:r>
      <w:r w:rsidRPr="00261FC0">
        <w:rPr>
          <w:rFonts w:ascii="Arial" w:eastAsia="Times New Roman" w:hAnsi="Arial" w:cs="Arial"/>
          <w:lang w:eastAsia="ar-SA"/>
        </w:rPr>
        <w:t>conforme condições, quantidades e exigências estabelecidas no Termo de Referência, Anexo III deste edital.</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1.2. O critério de julgamento será o indicado no quadro acima e quando da licitação dividida em lotes, o licitante poderá participar em quantos lotes forem de seu interesse, devendo oferecer proposta para todos os itens que compõem o lote escolhido.</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bookmarkStart w:id="18" w:name="_Toc135469224"/>
      <w:r w:rsidRPr="00261FC0">
        <w:rPr>
          <w:rFonts w:ascii="Arial" w:eastAsia="Times New Roman" w:hAnsi="Arial" w:cs="Arial"/>
          <w:b/>
          <w:bCs/>
          <w:lang w:eastAsia="ar-SA"/>
        </w:rPr>
        <w:t xml:space="preserve">2. </w:t>
      </w:r>
      <w:bookmarkStart w:id="19" w:name="_Toc135469225"/>
      <w:bookmarkEnd w:id="18"/>
      <w:r w:rsidRPr="00261FC0">
        <w:rPr>
          <w:rFonts w:ascii="Arial" w:eastAsia="Times New Roman" w:hAnsi="Arial" w:cs="Arial"/>
          <w:b/>
          <w:bCs/>
          <w:lang w:eastAsia="ar-SA"/>
        </w:rPr>
        <w:t>DA PARTICIPAÇÃO NA LICITAÇÃO</w:t>
      </w:r>
      <w:bookmarkEnd w:id="19"/>
    </w:p>
    <w:p w:rsidR="00261FC0" w:rsidRPr="00261FC0" w:rsidRDefault="00261FC0" w:rsidP="00261FC0">
      <w:pPr>
        <w:suppressAutoHyphens/>
        <w:spacing w:before="120" w:after="120" w:line="240" w:lineRule="auto"/>
        <w:jc w:val="both"/>
        <w:rPr>
          <w:rFonts w:ascii="Arial" w:eastAsia="Times New Roman" w:hAnsi="Arial" w:cs="Arial"/>
          <w:lang w:eastAsia="ar-SA"/>
        </w:rPr>
      </w:pPr>
      <w:bookmarkStart w:id="20" w:name="_Hlk135302270"/>
      <w:r w:rsidRPr="00261FC0">
        <w:rPr>
          <w:rFonts w:ascii="Arial" w:eastAsia="Times New Roman" w:hAnsi="Arial" w:cs="Arial"/>
          <w:lang w:eastAsia="ar-SA"/>
        </w:rPr>
        <w:t xml:space="preserve">2.1. Poderão participar deste Pregão os interessados do ramo de atividade pertinente ao objeto da contratação, que preencham as condições estabelecidas neste edital e que estiverem previamente credenciados perante o provedor do sistema eletrônico da </w:t>
      </w:r>
      <w:bookmarkEnd w:id="20"/>
      <w:r w:rsidRPr="00261FC0">
        <w:rPr>
          <w:rFonts w:ascii="Arial" w:hAnsi="Arial" w:cs="Arial"/>
        </w:rPr>
        <w:fldChar w:fldCharType="begin"/>
      </w:r>
      <w:r w:rsidRPr="00261FC0">
        <w:rPr>
          <w:rFonts w:ascii="Arial" w:hAnsi="Arial" w:cs="Arial"/>
        </w:rPr>
        <w:instrText xml:space="preserve"> HYPERLINK "http://comprasbr.com.br" </w:instrText>
      </w:r>
      <w:r w:rsidRPr="00261FC0">
        <w:rPr>
          <w:rFonts w:ascii="Arial" w:hAnsi="Arial" w:cs="Arial"/>
        </w:rPr>
        <w:fldChar w:fldCharType="separate"/>
      </w:r>
      <w:r w:rsidRPr="00261FC0">
        <w:rPr>
          <w:rFonts w:ascii="Arial" w:hAnsi="Arial" w:cs="Arial"/>
          <w:color w:val="000080"/>
          <w:u w:val="single"/>
        </w:rPr>
        <w:t>http://comprasbr.com.br</w:t>
      </w:r>
      <w:r w:rsidRPr="00261FC0">
        <w:rPr>
          <w:rFonts w:ascii="Arial" w:hAnsi="Arial" w:cs="Arial"/>
          <w:color w:val="000080"/>
          <w:u w:val="single"/>
        </w:rPr>
        <w:fldChar w:fldCharType="end"/>
      </w:r>
      <w:r w:rsidRPr="00261FC0">
        <w:rPr>
          <w:rFonts w:ascii="Arial" w:hAnsi="Arial" w:cs="Arial"/>
        </w:rPr>
        <w:t>.</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2.2. A participação do licitante no pregão eletrônico se dará exclusivamente por meio do sistema eletrônico da </w:t>
      </w:r>
      <w:hyperlink r:id="rId10" w:history="1">
        <w:r w:rsidRPr="00261FC0">
          <w:rPr>
            <w:rFonts w:ascii="Arial" w:hAnsi="Arial" w:cs="Arial"/>
            <w:color w:val="000080"/>
            <w:u w:val="single"/>
          </w:rPr>
          <w:t>http://comprasbr.com.br</w:t>
        </w:r>
      </w:hyperlink>
      <w:r w:rsidRPr="00261FC0">
        <w:rPr>
          <w:rFonts w:ascii="Arial" w:hAnsi="Arial" w:cs="Arial"/>
        </w:rPr>
        <w:t xml:space="preserve"> </w:t>
      </w:r>
      <w:r w:rsidRPr="00261FC0">
        <w:rPr>
          <w:rFonts w:ascii="Arial" w:eastAsia="Times New Roman" w:hAnsi="Arial" w:cs="Arial"/>
          <w:lang w:eastAsia="ar-SA"/>
        </w:rPr>
        <w:t>através de manifestação de operador formalmente designado.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2.3. O acesso do operador ao pregão, para efeito de encaminhamento de proposta de preço e lances sucessivos de preços, em nome do licitante, somente se dará mediante prévia definição de senha privativa.</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2.4. É de exclusiva responsabilidade do usuário o sigilo da senha, bem como seu uso em qualquer transação efetuada diretamente ou por seu representante, não cabendo a Prefeitura Municipal de Cordeirópolis ou ao órgão promotor da licitação a responsabilidade por eventuais danos decorrentes de uso indevido da senha, ainda que por terceiros.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2.5. O licitante se compromete a:</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2.5.1. 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do uso indevido da senha, ainda que por terceiros;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2.5.2. acompanhar as operações do sistema eletrônico durante o processo licitatório, responsabilizando-se pelo ônus decorrente da perda de negócios, diante da inobservância de quaisquer mensagens emitidas pelo órgão promotor da licitação ou de sua desconexão;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2.5.3. comunicar ao provedor do sistema, qualquer acontecimento que possa comprometer o sigilo ou a segurança, para imediato bloqueio de acesso;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2.6. No caso de dúvida quanto à utilização da ferramenta do </w:t>
      </w:r>
      <w:hyperlink r:id="rId11" w:history="1">
        <w:r w:rsidRPr="00261FC0">
          <w:rPr>
            <w:rFonts w:ascii="Arial" w:hAnsi="Arial" w:cs="Arial"/>
            <w:color w:val="000080"/>
            <w:u w:val="single"/>
          </w:rPr>
          <w:t>http://comprasbr.com.br</w:t>
        </w:r>
      </w:hyperlink>
      <w:r w:rsidRPr="00261FC0">
        <w:rPr>
          <w:rFonts w:ascii="Arial" w:hAnsi="Arial" w:cs="Arial"/>
        </w:rPr>
        <w:t>.</w:t>
      </w:r>
      <w:r w:rsidRPr="00261FC0">
        <w:rPr>
          <w:rFonts w:ascii="Arial" w:eastAsia="Times New Roman" w:hAnsi="Arial" w:cs="Arial"/>
          <w:lang w:eastAsia="ar-SA"/>
        </w:rPr>
        <w:t xml:space="preserve"> utilizar o suporte técnico através do telefone (67) 3303-2730 ou através do e-mail contato@comprasbr.com.br.</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2.7. É de responsabilidade do cadastrado conferir a exatidão dos seus dados cadastrais no Sistema relacionados no item anterior e mantê-los atualizados junto aos órgãos responsáveis </w:t>
      </w:r>
      <w:r w:rsidRPr="00261FC0">
        <w:rPr>
          <w:rFonts w:ascii="Arial" w:eastAsia="Times New Roman" w:hAnsi="Arial" w:cs="Arial"/>
          <w:lang w:eastAsia="ar-SA"/>
        </w:rPr>
        <w:lastRenderedPageBreak/>
        <w:t>pela informação, devendo proceder, imediatamente, à correção ou à alteração dos registros tão logo identifique incorreção ou aqueles se tornem desatualizados.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2.8. A não observância do disposto no item anterior poderá ensejar desclassificação no momento da habilitação.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2.9. Será concedido tratamento favorecido para as microempresas e empresas de pequeno porte, para as sociedades cooperativas mencionadas no art. 16 da Lei nº 14.133/2021 e para o microempreendedor individual - MEI, nos limites previstos da Lei Complementar nº 123/2006 e conforme disposto nos §§ 1º ao 3º do art. 4º da Lei nº 14.133/2021.</w:t>
      </w:r>
    </w:p>
    <w:p w:rsidR="00261FC0" w:rsidRPr="00261FC0" w:rsidRDefault="00261FC0" w:rsidP="00261FC0">
      <w:pPr>
        <w:suppressAutoHyphens/>
        <w:spacing w:before="120" w:after="120" w:line="240" w:lineRule="auto"/>
        <w:jc w:val="both"/>
        <w:rPr>
          <w:rFonts w:ascii="Arial" w:eastAsia="Times New Roman" w:hAnsi="Arial" w:cs="Arial"/>
          <w:lang w:eastAsia="ar-SA"/>
        </w:rPr>
      </w:pPr>
      <w:bookmarkStart w:id="21" w:name="_Ref117000692"/>
      <w:bookmarkStart w:id="22" w:name="_Ref139879084"/>
      <w:r w:rsidRPr="00261FC0">
        <w:rPr>
          <w:rFonts w:ascii="Arial" w:eastAsia="Times New Roman" w:hAnsi="Arial" w:cs="Arial"/>
          <w:lang w:eastAsia="ar-SA"/>
        </w:rPr>
        <w:t>2.10. Além das vedações estabelecidas pelo art. 14 da Lei nº 14.133/2021, não será permitida a participação d</w:t>
      </w:r>
      <w:bookmarkEnd w:id="21"/>
      <w:r w:rsidRPr="00261FC0">
        <w:rPr>
          <w:rFonts w:ascii="Arial" w:eastAsia="Times New Roman" w:hAnsi="Arial" w:cs="Arial"/>
          <w:lang w:eastAsia="ar-SA"/>
        </w:rPr>
        <w:t>o licitante:</w:t>
      </w:r>
      <w:bookmarkEnd w:id="22"/>
    </w:p>
    <w:p w:rsidR="00261FC0" w:rsidRPr="00261FC0" w:rsidRDefault="00261FC0" w:rsidP="00261FC0">
      <w:pPr>
        <w:suppressAutoHyphens/>
        <w:spacing w:before="120" w:after="120" w:line="240" w:lineRule="auto"/>
        <w:jc w:val="both"/>
        <w:rPr>
          <w:rFonts w:ascii="Arial" w:eastAsia="Times New Roman" w:hAnsi="Arial" w:cs="Arial"/>
          <w:lang w:eastAsia="ar-SA"/>
        </w:rPr>
      </w:pPr>
      <w:bookmarkStart w:id="23" w:name="_Ref113883338"/>
      <w:r w:rsidRPr="00261FC0">
        <w:rPr>
          <w:rFonts w:ascii="Arial" w:eastAsia="Times New Roman" w:hAnsi="Arial" w:cs="Arial"/>
          <w:lang w:eastAsia="ar-SA"/>
        </w:rPr>
        <w:t>2.10.1. que não atenda às condições deste Edital e seu(s) anexo(s);</w:t>
      </w:r>
    </w:p>
    <w:p w:rsidR="00261FC0" w:rsidRPr="00261FC0" w:rsidRDefault="00261FC0" w:rsidP="00261FC0">
      <w:pPr>
        <w:suppressAutoHyphens/>
        <w:spacing w:before="120" w:after="120" w:line="240" w:lineRule="auto"/>
        <w:jc w:val="both"/>
        <w:rPr>
          <w:rFonts w:ascii="Arial" w:eastAsia="Times New Roman" w:hAnsi="Arial" w:cs="Arial"/>
          <w:lang w:eastAsia="ar-SA"/>
        </w:rPr>
      </w:pPr>
      <w:bookmarkStart w:id="24" w:name="_Ref113962336"/>
      <w:bookmarkEnd w:id="23"/>
      <w:r w:rsidRPr="00261FC0">
        <w:rPr>
          <w:rFonts w:ascii="Arial" w:eastAsia="Times New Roman" w:hAnsi="Arial" w:cs="Arial"/>
          <w:lang w:eastAsia="ar-SA"/>
        </w:rPr>
        <w:t>2.10.2. agente público do órgão licitante</w:t>
      </w:r>
      <w:bookmarkEnd w:id="24"/>
      <w:r w:rsidRPr="00261FC0">
        <w:rPr>
          <w:rFonts w:ascii="Arial" w:eastAsia="Times New Roman" w:hAnsi="Arial" w:cs="Arial"/>
          <w:lang w:eastAsia="ar-SA"/>
        </w:rPr>
        <w:t xml:space="preserve"> nos termos do §1º do art. 9º da Lei 14.133/2021;</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2.10.3. entidades do terceiro setor assim classificadas como Organização da Sociedade Civil - OSC, atuando nessa condição;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2.10.4. reunido em consórcio, salvo se autorizado no quadro constante do preâmbulo deste edital. </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bookmarkStart w:id="25" w:name="art14§4"/>
      <w:bookmarkStart w:id="26" w:name="art14§5"/>
      <w:bookmarkStart w:id="27" w:name="_Toc135469226"/>
      <w:bookmarkEnd w:id="25"/>
      <w:bookmarkEnd w:id="26"/>
      <w:r w:rsidRPr="00261FC0">
        <w:rPr>
          <w:rFonts w:ascii="Arial" w:eastAsia="Times New Roman" w:hAnsi="Arial" w:cs="Arial"/>
          <w:b/>
          <w:bCs/>
          <w:lang w:eastAsia="ar-SA"/>
        </w:rPr>
        <w:t>3. DA APRESENTAÇÃO DA PROPOSTA E DOS DOCUMENTOS DE HABILITAÇÃO</w:t>
      </w:r>
      <w:bookmarkEnd w:id="27"/>
    </w:p>
    <w:p w:rsidR="00261FC0" w:rsidRPr="00261FC0" w:rsidRDefault="00261FC0" w:rsidP="00261FC0">
      <w:pPr>
        <w:suppressAutoHyphens/>
        <w:spacing w:before="120" w:after="120" w:line="240" w:lineRule="auto"/>
        <w:jc w:val="both"/>
        <w:rPr>
          <w:rFonts w:ascii="Arial" w:eastAsia="Times New Roman" w:hAnsi="Arial" w:cs="Arial"/>
          <w:lang w:eastAsia="ar-SA"/>
        </w:rPr>
      </w:pPr>
      <w:bookmarkStart w:id="28" w:name="_Ref113886867"/>
      <w:r w:rsidRPr="00261FC0">
        <w:rPr>
          <w:rFonts w:ascii="Arial" w:eastAsia="Times New Roman" w:hAnsi="Arial" w:cs="Arial"/>
          <w:lang w:eastAsia="ar-SA"/>
        </w:rPr>
        <w:t>3.1. Os licitantes encaminharão, exclusivamente por meio do sistema eletrônico, a proposta com o preço ou o percentual de desconto, conforme o critério de julgamento adotado neste Edital, até a data e o horário estabelecidos para abertura da sessão pública.</w:t>
      </w:r>
      <w:bookmarkEnd w:id="28"/>
    </w:p>
    <w:p w:rsidR="00261FC0" w:rsidRPr="00261FC0" w:rsidRDefault="00261FC0" w:rsidP="00261FC0">
      <w:pPr>
        <w:suppressAutoHyphens/>
        <w:spacing w:before="120" w:after="120" w:line="240" w:lineRule="auto"/>
        <w:jc w:val="both"/>
        <w:rPr>
          <w:rFonts w:ascii="Arial" w:eastAsia="Times New Roman" w:hAnsi="Arial" w:cs="Arial"/>
          <w:lang w:eastAsia="ar-SA"/>
        </w:rPr>
      </w:pPr>
      <w:bookmarkStart w:id="29" w:name="_Ref113968921"/>
      <w:r w:rsidRPr="00261FC0">
        <w:rPr>
          <w:rFonts w:ascii="Arial" w:eastAsia="Times New Roman" w:hAnsi="Arial" w:cs="Arial"/>
          <w:lang w:eastAsia="ar-SA"/>
        </w:rPr>
        <w:t>3.2. No cadastramento da proposta inicial o licitante declarará, em campo próprio do sistema, qu</w:t>
      </w:r>
      <w:bookmarkEnd w:id="29"/>
      <w:r w:rsidRPr="00261FC0">
        <w:rPr>
          <w:rFonts w:ascii="Arial" w:eastAsia="Times New Roman" w:hAnsi="Arial" w:cs="Arial"/>
          <w:lang w:eastAsia="ar-SA"/>
        </w:rPr>
        <w:t>e:</w:t>
      </w:r>
      <w:r w:rsidRPr="00261FC0">
        <w:rPr>
          <w:rFonts w:ascii="Arial" w:eastAsia="Times New Roman" w:hAnsi="Arial" w:cs="Arial"/>
          <w:i/>
          <w:iCs/>
          <w:color w:val="FF0000"/>
          <w:lang w:eastAsia="ar-SA"/>
        </w:rPr>
        <w:t>.</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3.2.1.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3.2.2. não emprega menor de 18 anos em trabalho noturno, perigoso ou insalubre e não emprega menor de 16 anos, salvo menor, a partir de 14 anos, na condição de aprendiz, nos termos do art. 7º, XXXIII, da Constituição Federal;</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3.2.3. não possui empregados executando trabalho degradante ou forçado, observando o disposto nos incisos III e IV do art. 1º e no inciso III do art. 5º da Constituição Federal;</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3.2.4. cumpre as exigências de reserva de cargos para pessoa com deficiência e para reabilitado da Previdência Social, previstas em lei e em outras normas específicas.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3.3. O licitante organizado em cooperativa deverá declarar, ainda, em campo próprio do sistema eletrônico, que cumpre os requisitos estabelecidos no art. 16 da Lei nº 14.133/2021.</w:t>
      </w:r>
    </w:p>
    <w:p w:rsidR="00261FC0" w:rsidRPr="00261FC0" w:rsidRDefault="00261FC0" w:rsidP="00261FC0">
      <w:pPr>
        <w:suppressAutoHyphens/>
        <w:spacing w:before="120" w:after="120" w:line="240" w:lineRule="auto"/>
        <w:jc w:val="both"/>
        <w:rPr>
          <w:rFonts w:ascii="Arial" w:eastAsia="Times New Roman" w:hAnsi="Arial" w:cs="Arial"/>
          <w:lang w:eastAsia="ar-SA"/>
        </w:rPr>
      </w:pPr>
      <w:bookmarkStart w:id="30" w:name="_Ref117000019"/>
      <w:r w:rsidRPr="00261FC0">
        <w:rPr>
          <w:rFonts w:ascii="Arial" w:eastAsia="Times New Roman" w:hAnsi="Arial" w:cs="Arial"/>
          <w:lang w:eastAsia="ar-SA"/>
        </w:rPr>
        <w:t>3.4.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arts. 42 a 49</w:t>
      </w:r>
      <w:bookmarkEnd w:id="30"/>
      <w:r w:rsidRPr="00261FC0">
        <w:rPr>
          <w:rFonts w:ascii="Arial" w:eastAsia="Times New Roman" w:hAnsi="Arial" w:cs="Arial"/>
          <w:lang w:eastAsia="ar-SA"/>
        </w:rPr>
        <w:t>, observado o disposto nos §§ 1º ao 3º do art. 4º da Lei nº 14.133/2021.</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lastRenderedPageBreak/>
        <w:t>3.4.1. No caso de item exclusivo para participação de microempresas e empresas de pequeno porte, a assinalação do campo “não” impedirá o prosseguimento no certame, para aquele item;</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3.4.2.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3.4.3.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3.5. A falsidade da declaração de que trata os itens 3.2 a 3.3 sujeitará o licitante às sanções previstas na Lei nº 14.133/2021 e neste Edital.</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3.6. Os licitantes poderão retirar ou substituir a(s) proposta(s) inserida(s) no sistema, até a abertura da sessão pública.</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3.7. Não haverá ordem de classificação na etapa de apresentação da proposta, o que ocorrerá somente após os procedimentos de abertura da sessão pública e da fase de envio de lances.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3.8. Serão disponibilizados para acesso público os documentos que compõem a proposta dos licitantes convocados para apresentação de propostas, após a fase de envio de lances.</w:t>
      </w:r>
    </w:p>
    <w:p w:rsidR="00261FC0" w:rsidRPr="00261FC0" w:rsidRDefault="00261FC0" w:rsidP="00261FC0">
      <w:pPr>
        <w:suppressAutoHyphens/>
        <w:spacing w:before="120" w:after="120" w:line="240" w:lineRule="auto"/>
        <w:jc w:val="both"/>
        <w:rPr>
          <w:rFonts w:ascii="Arial" w:eastAsia="Times New Roman" w:hAnsi="Arial" w:cs="Arial"/>
          <w:lang w:eastAsia="ar-SA"/>
        </w:rPr>
      </w:pPr>
      <w:bookmarkStart w:id="31" w:name="_Ref116992247"/>
      <w:r w:rsidRPr="00261FC0">
        <w:rPr>
          <w:rFonts w:ascii="Arial" w:eastAsia="Times New Roman" w:hAnsi="Arial" w:cs="Arial"/>
          <w:lang w:eastAsia="ar-SA"/>
        </w:rPr>
        <w:t>3.9. Se o sistema assim permitir, o licitante poderá parametrizar o seu valor final mínimo ou o seu percentual de desconto máximo quando do cadastramento da proposta e obedecerá às seguintes regras:</w:t>
      </w:r>
      <w:bookmarkEnd w:id="31"/>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3.9.1. a aplicação do intervalo mínimo de diferença de valores ou de percentuais entre os lances, que incidirá tanto em relação aos lances intermediários quanto em relação ao lance que cobrir a melhor oferta; 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3.9.2. os lances serão de envio automático pelo sistema, respeitado o valor final mínimo, caso estabelecido, e o intervalo de que trata o subitem acima.</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3.10. O valor final mínimo ou o percentual de desconto final máximo parametrizado no sistema poderá ser alterado pelo fornecedor durante a fase de disputa, sendo vedado valor superior a lance já registrado pelo fornecedor no sistema, quando adotado o critério de julgamento por menor preço e percentual de desconto inferior a lance já registrado pelo fornecedor no sistema, quando adotado o critério de julgamento por maior desconto.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3.10.1. O valor final mínimo ou o percentual de desconto final máximo parametrizado na forma do item </w:t>
      </w:r>
      <w:r w:rsidRPr="00261FC0">
        <w:rPr>
          <w:rFonts w:ascii="Arial" w:eastAsia="Times New Roman" w:hAnsi="Arial" w:cs="Arial"/>
          <w:lang w:eastAsia="ar-SA"/>
        </w:rPr>
        <w:fldChar w:fldCharType="begin"/>
      </w:r>
      <w:r w:rsidRPr="00261FC0">
        <w:rPr>
          <w:rFonts w:ascii="Arial" w:eastAsia="Times New Roman" w:hAnsi="Arial" w:cs="Arial"/>
          <w:lang w:eastAsia="ar-SA"/>
        </w:rPr>
        <w:instrText xml:space="preserve"> REF _Ref116992247 \r \h  \* MERGEFORMAT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lang w:eastAsia="ar-SA"/>
        </w:rPr>
        <w:t>0</w:t>
      </w:r>
      <w:r w:rsidRPr="00261FC0">
        <w:rPr>
          <w:rFonts w:ascii="Arial" w:eastAsia="Times New Roman" w:hAnsi="Arial" w:cs="Arial"/>
          <w:lang w:eastAsia="ar-SA"/>
        </w:rPr>
        <w:fldChar w:fldCharType="end"/>
      </w:r>
      <w:r w:rsidRPr="00261FC0">
        <w:rPr>
          <w:rFonts w:ascii="Arial" w:eastAsia="Times New Roman" w:hAnsi="Arial" w:cs="Arial"/>
          <w:lang w:eastAsia="ar-SA"/>
        </w:rPr>
        <w:t>3.9 possuirá caráter sigiloso para os demais fornecedores e para o órgão promotor da licitação, podendo ser disponibilizado estrita e permanentemente aos órgãos de controle externo e interno.</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bookmarkStart w:id="32" w:name="_Toc135469227"/>
      <w:r w:rsidRPr="00261FC0">
        <w:rPr>
          <w:rFonts w:ascii="Arial" w:eastAsia="Times New Roman" w:hAnsi="Arial" w:cs="Arial"/>
          <w:b/>
          <w:bCs/>
          <w:lang w:eastAsia="ar-SA"/>
        </w:rPr>
        <w:t>4. DO PREENCHIMENTO DA PROPOSTA</w:t>
      </w:r>
      <w:bookmarkEnd w:id="32"/>
    </w:p>
    <w:p w:rsidR="00261FC0" w:rsidRPr="00261FC0" w:rsidRDefault="00261FC0" w:rsidP="00261FC0">
      <w:pPr>
        <w:suppressAutoHyphens/>
        <w:spacing w:before="120" w:after="120" w:line="240" w:lineRule="auto"/>
        <w:jc w:val="both"/>
        <w:rPr>
          <w:rFonts w:ascii="Arial" w:eastAsia="MS Gothic" w:hAnsi="Arial" w:cs="Arial"/>
          <w:lang w:eastAsia="ar-SA"/>
        </w:rPr>
      </w:pPr>
      <w:r w:rsidRPr="00261FC0">
        <w:rPr>
          <w:rFonts w:ascii="Arial" w:eastAsia="Times New Roman" w:hAnsi="Arial" w:cs="Arial"/>
          <w:lang w:eastAsia="ar-SA"/>
        </w:rPr>
        <w:t>4.1. O licitante deverá enviar sua proposta mediante o preenchimento, no sistema eletrônico, dos seguintes campos, conforme o caso: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4.1.1. valor unitário e total do lote;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4.1.2. quantidade;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4.1.3. marca, fabricante.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lastRenderedPageBreak/>
        <w:t>4.2. Todas as especificações do objeto contidas na proposta vinculam o licitante.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4.2.1. Não será admitida a cotação de quantitativo inferior ao previsto para a contratação, salvo se devidamente expresso no Termo de Referência.</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4.3. Nos valores propostos estarão inclusos todos os custos operacionais, encargos previdenciários, trabalhistas, tributários, comerciais e quaisquer outros que incidam direta ou indiretamente na execução do objeto, de acordo com a Súmula 10</w:t>
      </w:r>
      <w:r w:rsidRPr="00261FC0">
        <w:rPr>
          <w:rFonts w:ascii="Arial" w:eastAsia="Times New Roman" w:hAnsi="Arial" w:cs="Arial"/>
          <w:vertAlign w:val="superscript"/>
          <w:lang w:eastAsia="ar-SA"/>
        </w:rPr>
        <w:footnoteReference w:id="1"/>
      </w:r>
      <w:r w:rsidRPr="00261FC0">
        <w:rPr>
          <w:rFonts w:ascii="Arial" w:eastAsia="Times New Roman" w:hAnsi="Arial" w:cs="Arial"/>
          <w:lang w:eastAsia="ar-SA"/>
        </w:rPr>
        <w:t xml:space="preserve"> do TCE/SP, sendo que o proponente será responsável por quaisquer ônus decorrente: marcas, registros e patentes ao objeto cotado.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4.4. Os preços ofertados, tanto na proposta inicial, quanto na etapa de lances, serão de exclusiva responsabilidade do licitante, não lhe assistindo o direito de pleitear qualquer alteração, sob alegação de erro, omissão ou qualquer outro pretexto.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4.5. Se o regime tributário da empresa implicar o recolhimento de tributos em percentuais variáveis, a cotação adequada será a que corresponde à média dos efetivos recolhimentos da empresa nos últimos doze meses.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4.6. Independentemente do percentual de tributo inserido na planilha, no pagamento serão retidos na fonte os percentuais estabelecidos na legislação vigente.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4.7. Na presente licitação, a Microempresa e a Empresa de Pequeno Porte poderão se beneficiar do regime de tributação pelo Simples Nacional, desde que observado o disposto na legislação vigente (art. 17 e art. 18 da Lei Complementar nº 123/2006).</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4.8.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4.9. O prazo de validade da proposta será de 60 (sessenta) dias, contar da data de sua apresentação.</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bookmarkStart w:id="33" w:name="_Toc135469228"/>
      <w:r w:rsidRPr="00261FC0">
        <w:rPr>
          <w:rFonts w:ascii="Arial" w:eastAsia="Times New Roman" w:hAnsi="Arial" w:cs="Arial"/>
          <w:b/>
          <w:bCs/>
          <w:lang w:eastAsia="ar-SA"/>
        </w:rPr>
        <w:t>5. DA ABERTURA DA SESSÃO, CLASSIFICAÇÃO DAS PROPOSTAS E FORMULAÇÃO DE LANCES</w:t>
      </w:r>
      <w:bookmarkEnd w:id="33"/>
    </w:p>
    <w:p w:rsidR="00261FC0" w:rsidRPr="00261FC0" w:rsidRDefault="00261FC0" w:rsidP="00261FC0">
      <w:pPr>
        <w:suppressAutoHyphens/>
        <w:spacing w:before="120" w:after="120" w:line="240" w:lineRule="auto"/>
        <w:jc w:val="both"/>
        <w:rPr>
          <w:rFonts w:ascii="Arial" w:eastAsia="Times New Roman" w:hAnsi="Arial" w:cs="Arial"/>
          <w:lang w:eastAsia="ar-SA"/>
        </w:rPr>
      </w:pPr>
      <w:bookmarkStart w:id="34" w:name="_Hlk114646655"/>
      <w:r w:rsidRPr="00261FC0">
        <w:rPr>
          <w:rFonts w:ascii="Arial" w:eastAsia="Times New Roman" w:hAnsi="Arial" w:cs="Arial"/>
          <w:lang w:eastAsia="ar-SA"/>
        </w:rPr>
        <w:t>5.1. A abertura da presente licitação dar-se-á automaticamente ou por permissão do pregoeiro em sessão pública, por meio de sistema eletrônico, na data, horário e local indicados no preâmbulo deste edital.</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5.2. Os licitantes poderão retirar ou substituir a proposta, até a abertura da sessão pública.</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5.3. O sistema disponibilizará campo próprio para troca de mensagens entre o pregoeiro e os licitantes.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5.4. Iniciada a etapa competitiva, os licitantes deverão encaminhar lances exclusivamente por meio de sistema eletrônico, sendo imediatamente informados do seu recebimento e do valor consignado no registro.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5.5. O lance deverá ser ofertado conforme critério de julgamento indicado no quadro constante no preâmbulo deste edital.</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lastRenderedPageBreak/>
        <w:t>5.6. Os licitantes poderão oferecer lances sucessivos, observando o horário fixado para abertura da sessão e as regras estabelecidas no edital.</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5.7. O licitante somente poderá oferecer lance de valor inferior ou percentual de desconto superior, conforme o caso, ao último por ele ofertado e registrado pelo sistema.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5.8. O licitante poderá, uma única vez, excluir seu último lance ofertado, no intervalo de quinze segundos após o registro no sistema, na hipótese de lance inconsistente ou inexequível.</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5.9. O procedimento seguirá de acordo com o modo de disputa adotado e indicado no quadro do preâmbulo deste edital.</w:t>
      </w:r>
    </w:p>
    <w:p w:rsidR="00261FC0" w:rsidRPr="00261FC0" w:rsidRDefault="00261FC0" w:rsidP="00261FC0">
      <w:pPr>
        <w:suppressAutoHyphens/>
        <w:spacing w:before="120" w:after="120" w:line="240" w:lineRule="auto"/>
        <w:jc w:val="both"/>
        <w:rPr>
          <w:rFonts w:ascii="Arial" w:eastAsia="Times New Roman" w:hAnsi="Arial" w:cs="Arial"/>
          <w:lang w:eastAsia="ar-SA"/>
        </w:rPr>
      </w:pPr>
      <w:bookmarkStart w:id="35" w:name="_Hlk113697759"/>
      <w:r w:rsidRPr="00261FC0">
        <w:rPr>
          <w:rFonts w:ascii="Arial" w:eastAsia="Times New Roman" w:hAnsi="Arial" w:cs="Arial"/>
          <w:lang w:eastAsia="ar-SA"/>
        </w:rPr>
        <w:t xml:space="preserve">5.10. Caso seja adotado para o envio de lances no pregão eletrônico o modo de disputa </w:t>
      </w:r>
      <w:r w:rsidRPr="00261FC0">
        <w:rPr>
          <w:rFonts w:ascii="Arial" w:eastAsia="Times New Roman" w:hAnsi="Arial" w:cs="Arial"/>
          <w:b/>
          <w:bCs/>
          <w:lang w:eastAsia="ar-SA"/>
        </w:rPr>
        <w:t>“aberto”</w:t>
      </w:r>
      <w:r w:rsidRPr="00261FC0">
        <w:rPr>
          <w:rFonts w:ascii="Arial" w:eastAsia="Times New Roman" w:hAnsi="Arial" w:cs="Arial"/>
          <w:lang w:eastAsia="ar-SA"/>
        </w:rPr>
        <w:t>, os licitantes apresentarão lances públicos e sucessivos, com prorrogações.</w:t>
      </w:r>
    </w:p>
    <w:p w:rsidR="00261FC0" w:rsidRPr="00261FC0" w:rsidRDefault="00261FC0" w:rsidP="00261FC0">
      <w:pPr>
        <w:suppressAutoHyphens/>
        <w:spacing w:before="120" w:after="120" w:line="240" w:lineRule="auto"/>
        <w:jc w:val="both"/>
        <w:rPr>
          <w:rFonts w:ascii="Arial" w:eastAsia="Times New Roman" w:hAnsi="Arial" w:cs="Arial"/>
          <w:lang w:eastAsia="ar-SA"/>
        </w:rPr>
      </w:pPr>
      <w:bookmarkStart w:id="36" w:name="_Hlk113697816"/>
      <w:bookmarkStart w:id="37" w:name="_Hlk147222385"/>
      <w:bookmarkEnd w:id="35"/>
      <w:r w:rsidRPr="00261FC0">
        <w:rPr>
          <w:rFonts w:ascii="Arial" w:eastAsia="Times New Roman" w:hAnsi="Arial" w:cs="Arial"/>
          <w:lang w:eastAsia="ar-SA"/>
        </w:rPr>
        <w:t>5.10.1. A etapa de lances da sessão pública terá duração de 10 (dez) minutos e, após isso, será prorrogada automaticamente pelo sistema quando houver lance ofertado nos últimos 02 (dois) minutos do período de duração da sessão pública.</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5.10.2. A prorrogação automática da etapa de lances, de que trata o subitem anterior, será de 02 (dois) minutos e ocorrerá sucessivamente sempre que houver lances enviados nesse período de prorrogação, inclusive no caso de lances intermediários.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5.10.3. Não havendo novos lances na forma estabelecida nos itens anteriores, a sessão pública encerrar-se-á automaticamente, e o sistema ordenará e divulgará os lances conforme a ordem final de classificação.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5.10.4.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5.10.5. Após o reinício previsto no item supra, os licitantes serão convocados para apresentar lances intermediários.</w:t>
      </w:r>
      <w:bookmarkStart w:id="38" w:name="_Hlk113631522"/>
      <w:bookmarkEnd w:id="36"/>
    </w:p>
    <w:bookmarkEnd w:id="38"/>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5.11. Caso seja adotado para o envio de lances no pregão eletrônico o modo de disputa </w:t>
      </w:r>
      <w:r w:rsidRPr="00261FC0">
        <w:rPr>
          <w:rFonts w:ascii="Arial" w:eastAsia="Times New Roman" w:hAnsi="Arial" w:cs="Arial"/>
          <w:b/>
          <w:bCs/>
          <w:lang w:eastAsia="ar-SA"/>
        </w:rPr>
        <w:t>“aberto e fechado”</w:t>
      </w:r>
      <w:r w:rsidRPr="00261FC0">
        <w:rPr>
          <w:rFonts w:ascii="Arial" w:eastAsia="Times New Roman" w:hAnsi="Arial" w:cs="Arial"/>
          <w:lang w:eastAsia="ar-SA"/>
        </w:rPr>
        <w:t>, os licitantes apresentarão lances públicos e sucessivos, com lance final e fechado.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5.11.3. No procedimento de que trata o subitem supra, o licitante poderá optar por manter o seu último lance da etapa aberta, ou por ofertar melhor lance.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rsidR="00261FC0" w:rsidRPr="00261FC0" w:rsidRDefault="00261FC0" w:rsidP="00261FC0">
      <w:pPr>
        <w:suppressAutoHyphens/>
        <w:spacing w:before="120" w:after="120" w:line="240" w:lineRule="auto"/>
        <w:jc w:val="both"/>
        <w:rPr>
          <w:rFonts w:ascii="Arial" w:eastAsia="Times New Roman" w:hAnsi="Arial" w:cs="Arial"/>
          <w:lang w:eastAsia="ar-SA"/>
        </w:rPr>
      </w:pPr>
      <w:bookmarkStart w:id="39" w:name="_Hlk113698144"/>
      <w:r w:rsidRPr="00261FC0">
        <w:rPr>
          <w:rFonts w:ascii="Arial" w:eastAsia="Times New Roman" w:hAnsi="Arial" w:cs="Arial"/>
          <w:lang w:eastAsia="ar-SA"/>
        </w:rPr>
        <w:t>5.11.5. Após o término dos prazos estabelecidos nos itens anteriores, o sistema ordenará e divulgará os lances segundo a ordem crescente de valores.</w:t>
      </w:r>
    </w:p>
    <w:p w:rsidR="00261FC0" w:rsidRPr="00261FC0" w:rsidRDefault="00261FC0" w:rsidP="00261FC0">
      <w:pPr>
        <w:suppressAutoHyphens/>
        <w:spacing w:before="120" w:after="120" w:line="240" w:lineRule="auto"/>
        <w:jc w:val="both"/>
        <w:rPr>
          <w:rFonts w:ascii="Arial" w:eastAsia="Times New Roman" w:hAnsi="Arial" w:cs="Arial"/>
          <w:lang w:eastAsia="ar-SA"/>
        </w:rPr>
      </w:pPr>
      <w:bookmarkStart w:id="40" w:name="_Ref116973524"/>
      <w:bookmarkEnd w:id="39"/>
      <w:r w:rsidRPr="00261FC0">
        <w:rPr>
          <w:rFonts w:ascii="Arial" w:eastAsia="Times New Roman" w:hAnsi="Arial" w:cs="Arial"/>
          <w:lang w:eastAsia="ar-SA"/>
        </w:rPr>
        <w:lastRenderedPageBreak/>
        <w:t xml:space="preserve">5.12. Caso seja adotado para o envio de lances no pregão eletrônico o modo de disputa </w:t>
      </w:r>
      <w:r w:rsidRPr="00261FC0">
        <w:rPr>
          <w:rFonts w:ascii="Arial" w:eastAsia="Times New Roman" w:hAnsi="Arial" w:cs="Arial"/>
          <w:b/>
          <w:bCs/>
          <w:lang w:eastAsia="ar-SA"/>
        </w:rPr>
        <w:t>“fechado e aberto”</w:t>
      </w:r>
      <w:r w:rsidRPr="00261FC0">
        <w:rPr>
          <w:rFonts w:ascii="Arial" w:eastAsia="Times New Roman" w:hAnsi="Arial" w:cs="Arial"/>
          <w:lang w:eastAsia="ar-SA"/>
        </w:rPr>
        <w:t>, poderão participar da etapa aberta somente os licitantes que apresentarem a proposta de menor preço ou maior desconto e os das propostas até 10% (dez por cento) superiores/inferiores àquela, em que os licitantes apresentarão lances públicos e sucessivos, até o encerramento da sessão e eventuais prorrogações.</w:t>
      </w:r>
      <w:bookmarkEnd w:id="40"/>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5.12.1. Não havendo pelo menos 3 (três) propostas nas condições definidas no item 5.12, poderão os licitantes que apresentaram as 3 (três) melhores propostas, consideradas as empatadas, oferecer novos lances sucessivos.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5.12.2. A etapa de lances da sessão pública terá duração de 10 (dez) minutos e, após isso, será prorrogada automaticamente pelo sistema quando houver lance ofertado nos últimos 02 (dois) minutos do período de duração da sessão pública.</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5.12.3. A prorrogação automática da etapa de lances, de que trata o subitem anterior, será de 02 (dois) minutos e ocorrerá sucessivamente sempre que houver lances enviados nesse período de prorrogação, inclusive no caso de lances intermediários.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5.12.4. Não havendo novos lances na forma estabelecida nos itens anteriores, a sessão pública encerrar-se-á automaticamente, e o sistema ordenará e divulgará os lances conforme a ordem final de classificação.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5.12.5.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5.12.6. Após o reinício previsto no subitem supra, os licitantes serão convocados para apresentar lances intermediários.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5.12.7. Após o término dos prazos estabelecidos nos subitens anteriores, o sistema ordenará e divulgará os lances segundo a ordem crescente de valores ou decrescente de desconto, conforme o caso.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5.13. Não serão aceitos dois ou mais lances de mesmo valor ou desconto, prevalecendo aquele que for recebido e registrado em primeiro lugar.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5.14. Durante o transcurso da sessão pública, os licitantes serão informados, em tempo real, do valor do menor lance ou maior desconto registrado, vedada a identificação do licitante.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5.15. No caso de desconexão com o pregoeiro, no decorrer da etapa competitiva do Pregão, o sistema eletrônico poderá permanecer acessível aos licitantes para a recepção dos lances.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5.16.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do órgão promotor da licitação e do sistema do pregão.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5.17. Caso o licitante não apresente lances, concorrerá com o valor de sua proposta.</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5.18. Em relação a itens não exclusivos para participação de microempresas e empresas de pequeno porte, uma vez encerrada a etapa de lances</w:t>
      </w:r>
      <w:r w:rsidRPr="00261FC0">
        <w:rPr>
          <w:rFonts w:ascii="Arial" w:eastAsia="Zurich BT" w:hAnsi="Arial" w:cs="Arial"/>
          <w:lang w:eastAsia="ar-SA"/>
        </w:rPr>
        <w:t xml:space="preserve">, será identificado pelo sistema as microempresas e empresas de pequeno porte </w:t>
      </w:r>
      <w:r w:rsidRPr="00261FC0">
        <w:rPr>
          <w:rFonts w:ascii="Arial" w:eastAsia="Times New Roman" w:hAnsi="Arial" w:cs="Arial"/>
          <w:lang w:eastAsia="ar-SA"/>
        </w:rPr>
        <w:t>participantes</w:t>
      </w:r>
      <w:r w:rsidRPr="00261FC0">
        <w:rPr>
          <w:rFonts w:ascii="Arial" w:eastAsia="Zurich BT" w:hAnsi="Arial" w:cs="Arial"/>
          <w:lang w:eastAsia="ar-SA"/>
        </w:rPr>
        <w:t>, procedendo à comparação com os valores da primeira colocada, se esta for empresa de maior porte, assim como das demais classificadas, para o fim de aplicar-se o disposto nos arts. 44 e 45 da Lei Complementar nº 123/2006.</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lastRenderedPageBreak/>
        <w:t xml:space="preserve">5.18.1. Nessas condições, as propostas de </w:t>
      </w:r>
      <w:r w:rsidRPr="00261FC0">
        <w:rPr>
          <w:rFonts w:ascii="Arial" w:eastAsia="Zurich BT" w:hAnsi="Arial" w:cs="Arial"/>
          <w:lang w:eastAsia="ar-SA"/>
        </w:rPr>
        <w:t xml:space="preserve">microempresas e empresas de pequeno porte </w:t>
      </w:r>
      <w:r w:rsidRPr="00261FC0">
        <w:rPr>
          <w:rFonts w:ascii="Arial" w:eastAsia="Times New Roman" w:hAnsi="Arial" w:cs="Arial"/>
          <w:lang w:eastAsia="ar-SA"/>
        </w:rPr>
        <w:t>que se encontrarem na faixa de até 5% (cinco por cento) acima da melhor proposta ou melhor lance serão consideradas empatadas com a primeira colocada.</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5.18.3. Caso a </w:t>
      </w:r>
      <w:r w:rsidRPr="00261FC0">
        <w:rPr>
          <w:rFonts w:ascii="Arial" w:eastAsia="Zurich BT" w:hAnsi="Arial" w:cs="Arial"/>
          <w:lang w:eastAsia="ar-SA"/>
        </w:rPr>
        <w:t>microempresa ou a empresa de pequeno porte</w:t>
      </w:r>
      <w:r w:rsidRPr="00261FC0">
        <w:rPr>
          <w:rFonts w:ascii="Arial" w:eastAsia="Times New Roman" w:hAnsi="Arial" w:cs="Arial"/>
          <w:lang w:eastAsia="ar-SA"/>
        </w:rPr>
        <w:t xml:space="preserve"> melhor classificada desista ou não se manifeste no prazo estabelecido, serão convocadas as demais licitantes </w:t>
      </w:r>
      <w:r w:rsidRPr="00261FC0">
        <w:rPr>
          <w:rFonts w:ascii="Arial" w:eastAsia="Zurich BT" w:hAnsi="Arial" w:cs="Arial"/>
          <w:lang w:eastAsia="ar-SA"/>
        </w:rPr>
        <w:t>microempresa e empresa de pequeno porte</w:t>
      </w:r>
      <w:r w:rsidRPr="00261FC0">
        <w:rPr>
          <w:rFonts w:ascii="Arial" w:eastAsia="Times New Roman" w:hAnsi="Arial" w:cs="Arial"/>
          <w:lang w:eastAsia="ar-SA"/>
        </w:rPr>
        <w:t xml:space="preserve"> que se encontrem naquele intervalo de 5% (cinco por cento), na ordem de classificação, para o exercício do mesmo direito, no prazo estabelecido no subitem anterior.</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5.18.5. Os procedimentos indicados nos itens 5.18 a 5.18.4 não serão levados em consideração quando o valor estimado da licitação superar o limite de enquadramento para empresa de pequeno porte, nos termos do §1º do art. 4º da Lei nº 14.1333/2021 e item 3.4.3 deste Edital.</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5.19. Só poderá haver empate entre propostas iguais (não seguidas de lances), ou entre lances finais da fase fechada do modo de disputa aberto e fechado.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5.19.1. Havendo eventual empate entre propostas ou lances, o critério de desempate será aquele previsto no art. 60 da Lei nº 14.133/2021.</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5.19.2. Persistindo o empate, será aplicado o disposto no §1º do art. 60 da Lei nº 14.133/2021.</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5.20.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5.20.1. No caso de licitação por lote, a contratação posterior de item específico que compõe o lote, será observados os preços unitários máximos como critério de aceitabilidade.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5.20.2. Não será admitida a previsão de preços diferentes em razão de local de entrega ou de acondicionamento, tamanho de lote ou qualquer outro motivo, salvo no caso de situação excepcional a ser indicada no Termo de Referência.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5.20.3.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5.20.4. A negociação será realizada por meio do sistema, podendo ser acompanhada pelos demais licitantes.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5.20.5. O resultado da negociação será divulgado a todos os licitantes e anexado aos autos do processo licitatório.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lastRenderedPageBreak/>
        <w:t>5.21. O pregoeiro solicitará ao licitante mais bem classificado que, no prazo de 2 (duas) horas, envie a proposta adequada ao último lance ofertado ou após a negociação realizada, acompanhada, se for o caso, dos documentos complementares, quando necessários à confirmação daqueles exigidos neste edital e já apresentados, prazo esse que é o mesmo para apresentação dos documentos de habilitação conforme disposto no item 7.5.</w:t>
      </w:r>
      <w:bookmarkStart w:id="41" w:name="_Hlk117016948"/>
      <w:r w:rsidRPr="00261FC0">
        <w:rPr>
          <w:rFonts w:ascii="Arial" w:eastAsia="Times New Roman" w:hAnsi="Arial" w:cs="Arial"/>
          <w:lang w:eastAsia="ar-SA"/>
        </w:rPr>
        <w:t xml:space="preserve">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5.21.1. Poderá ser exigida ainda a decomposição dos custos unitários com os respectivos valores adequados ao valor final da sua proposta, sob pena de não aceitação da proposta.</w:t>
      </w:r>
    </w:p>
    <w:bookmarkEnd w:id="41"/>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5.21.2. É facultado ao pregoeiro prorrogar o prazo estabelecido, a partir de solicitação fundamentada feita no chat pelo licitante, antes de findo o prazo.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5.22. Após o envio da proposta readequada, amostras (quando for o caso) e dos documentos de habilitação, o pregoeiro iniciará a fase de aceitação e julgamento da proposta.</w:t>
      </w:r>
      <w:bookmarkEnd w:id="34"/>
    </w:p>
    <w:p w:rsidR="00261FC0" w:rsidRPr="00261FC0" w:rsidRDefault="00261FC0" w:rsidP="00261FC0">
      <w:pPr>
        <w:suppressAutoHyphens/>
        <w:spacing w:before="120" w:after="120" w:line="240" w:lineRule="auto"/>
        <w:jc w:val="both"/>
        <w:rPr>
          <w:rFonts w:ascii="Arial" w:eastAsia="Times New Roman" w:hAnsi="Arial" w:cs="Arial"/>
          <w:b/>
          <w:bCs/>
          <w:lang w:eastAsia="ar-SA"/>
        </w:rPr>
      </w:pPr>
      <w:bookmarkStart w:id="42" w:name="_Toc135469229"/>
      <w:bookmarkEnd w:id="37"/>
      <w:r w:rsidRPr="00261FC0">
        <w:rPr>
          <w:rFonts w:ascii="Arial" w:eastAsia="Times New Roman" w:hAnsi="Arial" w:cs="Arial"/>
          <w:b/>
          <w:bCs/>
          <w:lang w:eastAsia="ar-SA"/>
        </w:rPr>
        <w:t>6. DA FASE DE JULGAMENTO</w:t>
      </w:r>
      <w:bookmarkEnd w:id="42"/>
    </w:p>
    <w:p w:rsidR="00261FC0" w:rsidRPr="00261FC0" w:rsidRDefault="00261FC0" w:rsidP="00261FC0">
      <w:pPr>
        <w:suppressAutoHyphens/>
        <w:spacing w:before="120" w:after="120" w:line="240" w:lineRule="auto"/>
        <w:jc w:val="both"/>
        <w:rPr>
          <w:rFonts w:ascii="Arial" w:eastAsia="Times New Roman" w:hAnsi="Arial" w:cs="Arial"/>
          <w:lang w:eastAsia="ar-SA"/>
        </w:rPr>
      </w:pPr>
      <w:bookmarkStart w:id="43" w:name="_Ref117019424"/>
      <w:r w:rsidRPr="00261FC0">
        <w:rPr>
          <w:rFonts w:ascii="Arial" w:eastAsia="Times New Roman" w:hAnsi="Arial" w:cs="Arial"/>
          <w:lang w:eastAsia="ar-SA"/>
        </w:rPr>
        <w:t xml:space="preserve">6.1. Após o envio da proposta readequada e dos documentos de habilitação, o pregoeiro verificará se o licitante provisoriamente classificado em primeiro lugar atende às condições de participação no certame, conforme previsto no art. 14 da Lei nº 14.133/2021, legislação correlata e no item </w:t>
      </w:r>
      <w:r w:rsidRPr="00261FC0">
        <w:rPr>
          <w:rFonts w:ascii="Arial" w:eastAsia="Times New Roman" w:hAnsi="Arial" w:cs="Arial"/>
          <w:lang w:eastAsia="ar-SA"/>
        </w:rPr>
        <w:fldChar w:fldCharType="begin"/>
      </w:r>
      <w:r w:rsidRPr="00261FC0">
        <w:rPr>
          <w:rFonts w:ascii="Arial" w:eastAsia="Times New Roman" w:hAnsi="Arial" w:cs="Arial"/>
          <w:lang w:eastAsia="ar-SA"/>
        </w:rPr>
        <w:instrText xml:space="preserve"> REF _Ref117000692 \r \h  \* MERGEFORMAT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lang w:eastAsia="ar-SA"/>
        </w:rPr>
        <w:t>0</w:t>
      </w:r>
      <w:r w:rsidRPr="00261FC0">
        <w:rPr>
          <w:rFonts w:ascii="Arial" w:eastAsia="Times New Roman" w:hAnsi="Arial" w:cs="Arial"/>
          <w:lang w:eastAsia="ar-SA"/>
        </w:rPr>
        <w:fldChar w:fldCharType="end"/>
      </w:r>
      <w:r w:rsidRPr="00261FC0">
        <w:rPr>
          <w:rFonts w:ascii="Arial" w:eastAsia="Times New Roman" w:hAnsi="Arial" w:cs="Arial"/>
          <w:lang w:eastAsia="ar-SA"/>
        </w:rPr>
        <w:t xml:space="preserve"> do edital, </w:t>
      </w:r>
      <w:bookmarkEnd w:id="43"/>
      <w:r w:rsidRPr="00261FC0">
        <w:rPr>
          <w:rFonts w:ascii="Arial" w:eastAsia="Times New Roman" w:hAnsi="Arial" w:cs="Arial"/>
          <w:lang w:eastAsia="ar-SA"/>
        </w:rPr>
        <w:t>especialmente quanto à existência de sanção que impeça a participação no certame ou a futura contratação, mediante a consulta aos seguintes cadastros: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6.1.1. Sistema Apenados mantido pelo Tribunal de Contas do Estado de São Paulo (</w:t>
      </w:r>
      <w:hyperlink r:id="rId12" w:anchor="/" w:history="1">
        <w:r w:rsidRPr="00261FC0">
          <w:rPr>
            <w:rFonts w:ascii="Arial" w:eastAsia="Times New Roman" w:hAnsi="Arial" w:cs="Arial"/>
            <w:color w:val="000080"/>
            <w:u w:val="single"/>
            <w:lang w:eastAsia="ar-SA"/>
          </w:rPr>
          <w:t>https://www4.tce.sp.gov.br/apenados/publico/#/</w:t>
        </w:r>
      </w:hyperlink>
      <w:r w:rsidRPr="00261FC0">
        <w:rPr>
          <w:rFonts w:ascii="Arial" w:eastAsia="Times New Roman" w:hAnsi="Arial" w:cs="Arial"/>
          <w:lang w:eastAsia="ar-SA"/>
        </w:rPr>
        <w:t>);</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6.1.2. Cadastro Nacional de Empresas Inidôneas e Suspensas - CEIS, e Cadastro Nacional de Empresas Punidas - CNEP, disponíveis em </w:t>
      </w:r>
      <w:hyperlink r:id="rId13" w:history="1">
        <w:r w:rsidRPr="00261FC0">
          <w:rPr>
            <w:rFonts w:ascii="Arial" w:eastAsia="Times New Roman" w:hAnsi="Arial" w:cs="Arial"/>
            <w:color w:val="000080"/>
            <w:u w:val="single"/>
            <w:lang w:eastAsia="ar-SA"/>
          </w:rPr>
          <w:t>https://certidoes.cgu.gov.br/</w:t>
        </w:r>
      </w:hyperlink>
      <w:r w:rsidRPr="00261FC0">
        <w:rPr>
          <w:rFonts w:ascii="Arial" w:eastAsia="Times New Roman" w:hAnsi="Arial" w:cs="Arial"/>
          <w:lang w:eastAsia="ar-SA"/>
        </w:rPr>
        <w:t>.</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6.2. Constatada a existência de sanção, o licitante será reputado inabilitado, por falta de condição de participação.</w:t>
      </w:r>
      <w:bookmarkStart w:id="44" w:name="_Hlk135317550"/>
    </w:p>
    <w:bookmarkEnd w:id="44"/>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6.3. Caso o licitante provisoriamente classificado em primeiro lugar tenha se utilizado de algum tratamento favorecido às ME/EPPs, o pregoeiro verificará se faz jus ao benefício, em conformidade com o disposto neste edital.</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6.4.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6.5. Será desclassificada a proposta vencedora que: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6.5.1. contiver vícios insanáveis;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6.5.2. não obedecer às especificações técnicas contidas no Termo de Referência;</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apresentar preços inexequíveis ou permanecerem acima do preço máximo definido para a contratação;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6.5.3. não tiverem sua exequibilidade demonstrada, quando exigido pela Administração;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6.5.4. apresentar desconformidade com quaisquer outras exigências deste edital ou seus anexos, desde que insanável.</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6.6. No caso de bens e serviços em geral, é indício de inexequibilidade das propostas valores inferiores a 50% (cinquenta por cento) do valor orçado pela Administração. A inexequibilidade, neste caso, só será considerada após diligência do pregoeiro, que comprove que o custo do </w:t>
      </w:r>
      <w:r w:rsidRPr="00261FC0">
        <w:rPr>
          <w:rFonts w:ascii="Arial" w:eastAsia="Times New Roman" w:hAnsi="Arial" w:cs="Arial"/>
          <w:lang w:eastAsia="ar-SA"/>
        </w:rPr>
        <w:lastRenderedPageBreak/>
        <w:t>licitante ultrapassa o valor da proposta e que inexistirem custos de oportunidade capazes de justificar o vulto da oferta.</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6.7. No caso de serviços de engenharia,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6.8. Se houver indícios de inexequibilidade da proposta de preço, ou em caso da necessidade de esclarecimentos complementares, poderão ser efetuadas diligências, para que a empresa comprove a exequibilidade da proposta.</w:t>
      </w:r>
      <w:bookmarkStart w:id="45" w:name="_Hlk126568356"/>
    </w:p>
    <w:bookmarkEnd w:id="45"/>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6.9.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6.9.1. O ajuste de que trata este dispositivo se limita a sanar erros ou falhas que não alterem a substância das propostas.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6.10. Para fins de análise da proposta quanto ao cumprimento das especificações do objeto, poderá ser colhida a manifestação escrita do setor requisitante do serviço ou da área especializada no objeto.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6.11.1. Os resultados das avaliações serão divulgados por meio de mensagem no sistema.</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bookmarkStart w:id="46" w:name="_Toc135469230"/>
      <w:r w:rsidRPr="00261FC0">
        <w:rPr>
          <w:rFonts w:ascii="Arial" w:eastAsia="Times New Roman" w:hAnsi="Arial" w:cs="Arial"/>
          <w:b/>
          <w:bCs/>
          <w:lang w:eastAsia="ar-SA"/>
        </w:rPr>
        <w:t>7. DA FASE DE HABILITAÇÃO</w:t>
      </w:r>
      <w:bookmarkEnd w:id="46"/>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7.1. Para fins de habilitação, nos termos dos arts. 62 a 70 da Lei 14.133/2021, serão exigidos os documentos previstos no Anexo I deste edital.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7.2. Na hipótese de não constar prazo de validade nas certidões apresentadas, serão aceitas como válidas as expedidas até 180 (cento e oitenta) dias imediatamente anteriores à data de apresentação das propostas.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7.3. Se o licitante for a matriz, todos os documentos deverão estar em nome da matriz, e se for a filial, todos os documentos deverão estar em nome da filial, exceto aqueles documentos que, pela própria natureza, comprovadamente, forem emitidos somente em nome da matriz;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7.3.1. Caso o licitante pretenda que um de seus estabelecimentos, que não o participante desta licitação, execute o futuro contrato, deverá apresentar toda documentação de habilitação de ambos os estabelecimentos.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7.4. A verificação pelo pregoeiro, em sítios eletrônicos oficiais de órgãos e entidades emissores de certidões constitui meio legal de prova, para fins de habilitação.</w:t>
      </w:r>
      <w:bookmarkStart w:id="47" w:name="_Ref114663151"/>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7.5. Os documentos exigidos para habilitação deverão ser enviados por meio do sistema, em formato digital, no prazo de </w:t>
      </w:r>
      <w:r w:rsidRPr="00261FC0">
        <w:rPr>
          <w:rFonts w:ascii="Arial" w:eastAsia="Times New Roman" w:hAnsi="Arial" w:cs="Arial"/>
          <w:b/>
          <w:bCs/>
          <w:lang w:eastAsia="ar-SA"/>
        </w:rPr>
        <w:t>2 (duas) horas</w:t>
      </w:r>
      <w:r w:rsidRPr="00261FC0">
        <w:rPr>
          <w:rFonts w:ascii="Arial" w:eastAsia="Times New Roman" w:hAnsi="Arial" w:cs="Arial"/>
          <w:lang w:eastAsia="ar-SA"/>
        </w:rPr>
        <w:t>, prorrogável por igual período, juntamente com a proposta readequada conforme disposto no item 5.21.</w:t>
      </w:r>
    </w:p>
    <w:bookmarkEnd w:id="47"/>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7.6. Após a entrega dos documentos para habilitação, não será permitida a substituição ou a apresentação de novos documentos, salvo em sede de diligência, nos termos do art. 64 da Lei 14.133/2021 para:</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7.6.1. complementação de informações acerca dos documentos já apresentados pelos licitantes e desde que necessária para apurar fatos existentes à época da abertura do certame; 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lastRenderedPageBreak/>
        <w:t>7.6.2. atualização de documentos cuja validade tenha expirado após a data de recebimento das propostas.</w:t>
      </w:r>
    </w:p>
    <w:p w:rsidR="00261FC0" w:rsidRPr="00261FC0" w:rsidRDefault="00261FC0" w:rsidP="00261FC0">
      <w:pPr>
        <w:suppressAutoHyphens/>
        <w:spacing w:before="120" w:after="120" w:line="240" w:lineRule="auto"/>
        <w:jc w:val="both"/>
        <w:rPr>
          <w:rFonts w:ascii="Arial" w:eastAsia="Times New Roman" w:hAnsi="Arial" w:cs="Arial"/>
          <w:lang w:eastAsia="ar-SA"/>
        </w:rPr>
      </w:pPr>
      <w:bookmarkStart w:id="48" w:name="_Ref114670319"/>
      <w:r w:rsidRPr="00261FC0">
        <w:rPr>
          <w:rFonts w:ascii="Arial" w:eastAsia="Times New Roman" w:hAnsi="Arial" w:cs="Arial"/>
          <w:lang w:eastAsia="ar-SA"/>
        </w:rPr>
        <w:t>7.7. 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49" w:name="_Ref114665528"/>
      <w:bookmarkEnd w:id="48"/>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7.7.1. Verificada falha por parte do licitante acerca da juntada, antes da sessão inaugural de licitação, de documento de qualificação fiscal, social e trabalhista que ateste condição preexistente, fica autorizado o agente de contratação, pregoeiro ou comissão de contratação, conforme o caso, diligências necessárias a fim de complementar tais documentos, não sendo tal providência considerada inclusão posterior de documentos.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7.8. Na hipótese de o licitante não atender às exigências para habilitação, ele será inabilitado e o pregoeiro examinará a proposta subsequente e assim sucessivamente, na ordem de classificação, até a apuração de uma proposta que atenda ao presente edital, observado o prazo disposto no subitem 7.5.</w:t>
      </w:r>
      <w:bookmarkEnd w:id="49"/>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7</w:t>
      </w:r>
      <w:bookmarkStart w:id="50" w:name="_Hlk147225421"/>
      <w:r w:rsidRPr="00261FC0">
        <w:rPr>
          <w:rFonts w:ascii="Arial" w:eastAsia="Times New Roman" w:hAnsi="Arial" w:cs="Arial"/>
          <w:lang w:eastAsia="ar-SA"/>
        </w:rPr>
        <w:t xml:space="preserve">.9.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7.9.1.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7.9.2.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w:t>
      </w:r>
      <w:bookmarkStart w:id="51" w:name="_Ref114665515"/>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7.9.3. O benefício de que trata este item não serão aplicados quando o valor estimado da licitação superar o limite de enquadramento para empresa de pequeno porte, nos termos do §1º do art. 4º da Lei nº 14.1333/2021 e item 3.4.3 deste Edital.</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7.10. Os documentos assinados digitalmente a partir de sistema informatizado prevendo acesso por meio de chave de identificação e senha do interessado ou </w:t>
      </w:r>
      <w:r w:rsidRPr="00261FC0">
        <w:rPr>
          <w:rFonts w:ascii="Arial" w:eastAsia="Times New Roman" w:hAnsi="Arial" w:cs="Arial"/>
          <w:lang w:eastAsia="pt-BR"/>
        </w:rPr>
        <w:t xml:space="preserve">com </w:t>
      </w:r>
      <w:r w:rsidRPr="00261FC0">
        <w:rPr>
          <w:rFonts w:ascii="Arial" w:eastAsia="Times New Roman" w:hAnsi="Arial" w:cs="Arial"/>
          <w:shd w:val="clear" w:color="auto" w:fill="FFFFFF"/>
          <w:lang w:eastAsia="ar-SA"/>
        </w:rPr>
        <w:t xml:space="preserve">assinatura digital no padrão da infraestrutura de chaves públicas brasileira - ICP-Brasil possuem presunção legal de veracidade com os mesmos efeitos da assinatura manuscrita reconhecida em cartório, podendo a qualquer tempo </w:t>
      </w:r>
      <w:r w:rsidRPr="00261FC0">
        <w:rPr>
          <w:rFonts w:ascii="Arial" w:eastAsia="Times New Roman" w:hAnsi="Arial" w:cs="Arial"/>
          <w:lang w:eastAsia="ar-SA"/>
        </w:rPr>
        <w:t>ser solicitado ao licitante os respectivos arquivos para validação, se for o caso.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7.11. Constatado o cumprimento dos requisitos e condições estabelecidos no edital, o licitante será habilitado e declarado vencedor do certame.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7.12. Somente serão disponibilizados para acesso público os documentos de habilitação do licitante cuja proposta atenda ao edital de licitação, após concluídos os procedimentos de que trata o subitem anterior</w:t>
      </w:r>
      <w:bookmarkEnd w:id="51"/>
      <w:r w:rsidRPr="00261FC0">
        <w:rPr>
          <w:rFonts w:ascii="Arial" w:eastAsia="Times New Roman" w:hAnsi="Arial" w:cs="Arial"/>
          <w:lang w:eastAsia="ar-SA"/>
        </w:rPr>
        <w:t>.</w:t>
      </w:r>
    </w:p>
    <w:bookmarkEnd w:id="50"/>
    <w:p w:rsidR="00261FC0" w:rsidRPr="00261FC0" w:rsidRDefault="00261FC0" w:rsidP="00261FC0">
      <w:pPr>
        <w:suppressAutoHyphens/>
        <w:spacing w:before="120" w:after="120" w:line="240" w:lineRule="auto"/>
        <w:jc w:val="both"/>
        <w:rPr>
          <w:rFonts w:ascii="Arial" w:eastAsia="Times New Roman" w:hAnsi="Arial" w:cs="Arial"/>
          <w:b/>
          <w:bCs/>
          <w:lang w:eastAsia="ar-SA"/>
        </w:rPr>
      </w:pPr>
      <w:r w:rsidRPr="00261FC0">
        <w:rPr>
          <w:rFonts w:ascii="Arial" w:eastAsia="Times New Roman" w:hAnsi="Arial" w:cs="Arial"/>
          <w:b/>
          <w:bCs/>
          <w:lang w:eastAsia="ar-SA"/>
        </w:rPr>
        <w:t>8. DA ADJUDICAÇÃO, DA HOMOLOGAÇÃO E FORMALIZAÇÃO DO CONTRATO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lastRenderedPageBreak/>
        <w:t>8.1. Decididos os recursos e constatada a regularidade dos atos procedimentais, a autoridade competente homologará e adjudicará o objeto ao vencedor, podendo revogar a licitação nos termos do artigo 71, IV da Lei n º 14.133/2021 e suas alterações posteriores.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8.1.1. O certame apenas será homologado/adjudicado para as pessoas jurídicas que atuarem no ramo de atividade compatível com o objeto da licitação.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8.2. Antes de formalizar ou prorrogar o prazo de vigência do contrato, a Administração deverá verificar a regularidade fiscal do contratado, consultar o Cadastro Nacional de Empresas Inidôneas e Suspensas (Ceis) e o Cadastro Nacional de Empresas Punidas (Cnep), emitir as certidões negativas de inidoneidade, de impedimento e de débitos trabalhistas e juntá-las ao respectivo processo.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8.3. Quando o proponente vencedor, convocado dentro do prazo de validade da sua proposta, não assinar o Contrato no prazo de 5 (cinco) dias úteis, contados da notificação, será convocado outro licitante, observada a ordem de classificação, e assim sucessivamente, sem prejuízo da aplicação das sanções cabíveis.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8.4. Juntamente com o instrumento contratual, a empresa deverá assinar o Termo de Ciência e de Notificação, Declaração de Documentos à Disposição do</w:t>
      </w:r>
      <w:bookmarkStart w:id="52" w:name="bookmark1"/>
      <w:r w:rsidRPr="00261FC0">
        <w:rPr>
          <w:rFonts w:ascii="Arial" w:eastAsia="Times New Roman" w:hAnsi="Arial" w:cs="Arial"/>
          <w:lang w:eastAsia="ar-SA"/>
        </w:rPr>
        <w:t xml:space="preserve"> TCE-SP</w:t>
      </w:r>
      <w:bookmarkEnd w:id="52"/>
      <w:r w:rsidRPr="00261FC0">
        <w:rPr>
          <w:rFonts w:ascii="Arial" w:eastAsia="Times New Roman" w:hAnsi="Arial" w:cs="Arial"/>
          <w:lang w:eastAsia="ar-SA"/>
        </w:rPr>
        <w:t xml:space="preserve"> e apresentar o comprovante de cadastro no CadTCESP.</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8.5. A recusa injustificada em assinar o contrato, aceitar ou retirar o instrumento equivalente, dentro do prazo estabelecido pela Administração, caracteriza o descumprimento total da obrigação assumida, sujeitando-o às penalidades legalmente estabelecidas, sendo que este disposto se aplica inclusive aos licitantes remanescentes, que não aceitarem a convocação, sem justificativa ou com justificativa recusada pela administração pública.</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bookmarkStart w:id="53" w:name="_Toc135469233"/>
      <w:r w:rsidRPr="00261FC0">
        <w:rPr>
          <w:rFonts w:ascii="Arial" w:eastAsia="Times New Roman" w:hAnsi="Arial" w:cs="Arial"/>
          <w:b/>
          <w:bCs/>
          <w:lang w:eastAsia="ar-SA"/>
        </w:rPr>
        <w:t>9. DOS RECURSOS</w:t>
      </w:r>
      <w:bookmarkEnd w:id="53"/>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9.1. O prazo recursal é de 3 (três) dias úteis contados da data de intimação ou de lavratura da ata e observará o disposto no art. 165 da Lei 14.133/2021.</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9.2. Quando o recurso apresentado impugnar o julgamento das propostas ou o ato de habilitação ou inabilitação do licitante: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9.2.1. a intenção de recorrer deverá ser manifestada imediatamente, no prazo de 10 (dez) minutos, sob pena de preclusão;</w:t>
      </w:r>
      <w:bookmarkStart w:id="54" w:name="_Hlk135315794"/>
    </w:p>
    <w:bookmarkEnd w:id="54"/>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9.2.2. o prazo de 3 (três) dias úteis para apresentação das razões recursais será iniciado na data de intimação ou de lavratura da ata de habilitação ou inabilitação que ocorrerá exclusivamente pelo sistema;</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9.2.3. o prazo para apresentação de contrarrazões ao recurso pelos demais licitantes será de 3 (três) dias úteis, contados da data da divulgação da interposição do recurso a ser realizada pelo sistema, assegurada a vista imediata dos elementos indispensáveis à defesa de seus interesses.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9.3. Os recursos deverão ser encaminhados em campo próprio do sistema.</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9.4. O recurso será dirigido ao pregoeiro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9.5. Os recursos interpostos fora do prazo não serão conhecidos.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lastRenderedPageBreak/>
        <w:t xml:space="preserve">9.6. O recurso e o pedido de reconsideração terão efeito suspensivo do ato ou da decisão recorrida até que sobrevenha decisão final da autoridade competente.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9.7. O acolhimento do recurso invalida tão somente os atos insuscetíveis de aproveitamento. </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bookmarkStart w:id="55" w:name="_Toc135469234"/>
      <w:r w:rsidRPr="00261FC0">
        <w:rPr>
          <w:rFonts w:ascii="Arial" w:eastAsia="Times New Roman" w:hAnsi="Arial" w:cs="Arial"/>
          <w:b/>
          <w:bCs/>
          <w:lang w:eastAsia="ar-SA"/>
        </w:rPr>
        <w:t>10. DAS INFRAÇÕES ADMINISTRATIVAS E SANÇÕES</w:t>
      </w:r>
      <w:bookmarkEnd w:id="55"/>
    </w:p>
    <w:p w:rsidR="00261FC0" w:rsidRPr="00261FC0" w:rsidRDefault="00261FC0" w:rsidP="00261FC0">
      <w:pPr>
        <w:suppressAutoHyphens/>
        <w:spacing w:before="120" w:after="120" w:line="240" w:lineRule="auto"/>
        <w:jc w:val="both"/>
        <w:rPr>
          <w:rFonts w:ascii="Arial" w:eastAsia="Times New Roman" w:hAnsi="Arial" w:cs="Arial"/>
          <w:lang w:eastAsia="ar-SA"/>
        </w:rPr>
      </w:pPr>
      <w:bookmarkStart w:id="56" w:name="_Hlk147232515"/>
      <w:r w:rsidRPr="00261FC0">
        <w:rPr>
          <w:rFonts w:ascii="Arial" w:eastAsia="Times New Roman" w:hAnsi="Arial" w:cs="Arial"/>
          <w:lang w:eastAsia="ar-SA"/>
        </w:rPr>
        <w:t xml:space="preserve">10.1. Comete infração administrativa, nos termos da lei, o licitante que, com dolo ou culpa: </w:t>
      </w:r>
    </w:p>
    <w:p w:rsidR="00261FC0" w:rsidRPr="00261FC0" w:rsidRDefault="00261FC0" w:rsidP="00261FC0">
      <w:pPr>
        <w:suppressAutoHyphens/>
        <w:spacing w:before="120" w:after="120" w:line="240" w:lineRule="auto"/>
        <w:jc w:val="both"/>
        <w:rPr>
          <w:rFonts w:ascii="Arial" w:eastAsia="Times New Roman" w:hAnsi="Arial" w:cs="Arial"/>
          <w:lang w:eastAsia="ar-SA"/>
        </w:rPr>
      </w:pPr>
      <w:bookmarkStart w:id="57" w:name="_Ref114668085"/>
      <w:bookmarkStart w:id="58" w:name="_Hlk114652595"/>
      <w:r w:rsidRPr="00261FC0">
        <w:rPr>
          <w:rFonts w:ascii="Arial" w:eastAsia="Times New Roman" w:hAnsi="Arial" w:cs="Arial"/>
          <w:lang w:eastAsia="ar-SA"/>
        </w:rPr>
        <w:t>10.1.1. deixar de entregar a documentação exigida para o certame ou não entregar qualquer documento que tenha sido solicitado pelo/a pregoeiro/a durante o certame;</w:t>
      </w:r>
      <w:bookmarkEnd w:id="57"/>
    </w:p>
    <w:p w:rsidR="00261FC0" w:rsidRPr="00261FC0" w:rsidRDefault="00261FC0" w:rsidP="00261FC0">
      <w:pPr>
        <w:suppressAutoHyphens/>
        <w:spacing w:before="120" w:after="120" w:line="240" w:lineRule="auto"/>
        <w:jc w:val="both"/>
        <w:rPr>
          <w:rFonts w:ascii="Arial" w:eastAsia="Times New Roman" w:hAnsi="Arial" w:cs="Arial"/>
          <w:lang w:eastAsia="ar-SA"/>
        </w:rPr>
      </w:pPr>
      <w:bookmarkStart w:id="59" w:name="_Ref114668108"/>
      <w:r w:rsidRPr="00261FC0">
        <w:rPr>
          <w:rFonts w:ascii="Arial" w:eastAsia="Times New Roman" w:hAnsi="Arial" w:cs="Arial"/>
          <w:lang w:eastAsia="ar-SA"/>
        </w:rPr>
        <w:t>10.1.2. salvo em decorrência de fato superveniente devidamente justificado, não mantiver a proposta em especial quando</w:t>
      </w:r>
      <w:bookmarkEnd w:id="59"/>
      <w:r w:rsidRPr="00261FC0">
        <w:rPr>
          <w:rFonts w:ascii="Arial" w:eastAsia="Times New Roman" w:hAnsi="Arial" w:cs="Arial"/>
          <w:lang w:eastAsia="ar-SA"/>
        </w:rPr>
        <w:t>:</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10.1.2.1. não enviar a proposta adequada ao último lance ofertado ou após a negociação;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10.1.2.2. recusar-se a enviar o detalhamento da proposta quando exigível;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10.1.2.3. pedir para ser desclassificado quando encerrada a etapa competitiva;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10.1.2.4. deixar de apresentar amostra, se for o caso;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10.1.2.5. apresentar proposta ou amostra em desacordo com as especificações do edital; </w:t>
      </w:r>
    </w:p>
    <w:p w:rsidR="00261FC0" w:rsidRPr="00261FC0" w:rsidRDefault="00261FC0" w:rsidP="00261FC0">
      <w:pPr>
        <w:suppressAutoHyphens/>
        <w:spacing w:before="120" w:after="120" w:line="240" w:lineRule="auto"/>
        <w:jc w:val="both"/>
        <w:rPr>
          <w:rFonts w:ascii="Arial" w:eastAsia="Times New Roman" w:hAnsi="Arial" w:cs="Arial"/>
          <w:lang w:eastAsia="ar-SA"/>
        </w:rPr>
      </w:pPr>
      <w:bookmarkStart w:id="60" w:name="_Ref114668139"/>
      <w:r w:rsidRPr="00261FC0">
        <w:rPr>
          <w:rFonts w:ascii="Arial" w:eastAsia="Times New Roman" w:hAnsi="Arial" w:cs="Arial"/>
          <w:lang w:eastAsia="ar-SA"/>
        </w:rPr>
        <w:t>10.1.3.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bookmarkEnd w:id="60"/>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10.1.3.1. recusar-se, sem justificativa, a assinar o contrato ou a ata de registro de preço, ou a aceitar ou retirar o instrumento equivalente no prazo estabelecido pela Administração;</w:t>
      </w:r>
    </w:p>
    <w:p w:rsidR="00261FC0" w:rsidRPr="00261FC0" w:rsidRDefault="00261FC0" w:rsidP="00261FC0">
      <w:pPr>
        <w:suppressAutoHyphens/>
        <w:spacing w:before="120" w:after="120" w:line="240" w:lineRule="auto"/>
        <w:jc w:val="both"/>
        <w:rPr>
          <w:rFonts w:ascii="Arial" w:eastAsia="Times New Roman" w:hAnsi="Arial" w:cs="Arial"/>
          <w:lang w:eastAsia="ar-SA"/>
        </w:rPr>
      </w:pPr>
      <w:bookmarkStart w:id="61" w:name="_Ref114668249"/>
      <w:r w:rsidRPr="00261FC0">
        <w:rPr>
          <w:rFonts w:ascii="Arial" w:eastAsia="Times New Roman" w:hAnsi="Arial" w:cs="Arial"/>
          <w:lang w:eastAsia="ar-SA"/>
        </w:rPr>
        <w:t>10.1.4. apresentar declaração ou documentação falsa exigida para o certame ou prestar declaração falsa durante a licitação</w:t>
      </w:r>
      <w:bookmarkEnd w:id="61"/>
      <w:r w:rsidRPr="00261FC0">
        <w:rPr>
          <w:rFonts w:ascii="Arial" w:eastAsia="Times New Roman" w:hAnsi="Arial" w:cs="Arial"/>
          <w:lang w:eastAsia="ar-SA"/>
        </w:rPr>
        <w:t>;</w:t>
      </w:r>
    </w:p>
    <w:p w:rsidR="00261FC0" w:rsidRPr="00261FC0" w:rsidRDefault="00261FC0" w:rsidP="00261FC0">
      <w:pPr>
        <w:suppressAutoHyphens/>
        <w:spacing w:before="120" w:after="120" w:line="240" w:lineRule="auto"/>
        <w:jc w:val="both"/>
        <w:rPr>
          <w:rFonts w:ascii="Arial" w:eastAsia="Times New Roman" w:hAnsi="Arial" w:cs="Arial"/>
          <w:lang w:eastAsia="ar-SA"/>
        </w:rPr>
      </w:pPr>
      <w:bookmarkStart w:id="62" w:name="_Ref114668245"/>
      <w:r w:rsidRPr="00261FC0">
        <w:rPr>
          <w:rFonts w:ascii="Arial" w:eastAsia="Times New Roman" w:hAnsi="Arial" w:cs="Arial"/>
          <w:lang w:eastAsia="ar-SA"/>
        </w:rPr>
        <w:t>10.1.5. fraudar a licitação</w:t>
      </w:r>
      <w:bookmarkEnd w:id="62"/>
      <w:r w:rsidRPr="00261FC0">
        <w:rPr>
          <w:rFonts w:ascii="Arial" w:eastAsia="Times New Roman" w:hAnsi="Arial" w:cs="Arial"/>
          <w:lang w:eastAsia="ar-SA"/>
        </w:rPr>
        <w:t>;</w:t>
      </w:r>
    </w:p>
    <w:p w:rsidR="00261FC0" w:rsidRPr="00261FC0" w:rsidRDefault="00261FC0" w:rsidP="00261FC0">
      <w:pPr>
        <w:suppressAutoHyphens/>
        <w:spacing w:before="120" w:after="120" w:line="240" w:lineRule="auto"/>
        <w:jc w:val="both"/>
        <w:rPr>
          <w:rFonts w:ascii="Arial" w:eastAsia="Times New Roman" w:hAnsi="Arial" w:cs="Arial"/>
          <w:lang w:eastAsia="ar-SA"/>
        </w:rPr>
      </w:pPr>
      <w:bookmarkStart w:id="63" w:name="_Ref114668247"/>
      <w:r w:rsidRPr="00261FC0">
        <w:rPr>
          <w:rFonts w:ascii="Arial" w:eastAsia="Times New Roman" w:hAnsi="Arial" w:cs="Arial"/>
          <w:lang w:eastAsia="ar-SA"/>
        </w:rPr>
        <w:t>10.1.6. comportar-se de modo inidôneo ou cometer fraude de qualquer natureza, em especial quando:</w:t>
      </w:r>
      <w:bookmarkEnd w:id="63"/>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10.1.6.1. agir em conluio ou em desconformidade com a lei;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10.1.6.2. induzir deliberadamente a erro no julgamento;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10.1.6.3. apresentar amostra falsificada ou deteriorada; </w:t>
      </w:r>
    </w:p>
    <w:p w:rsidR="00261FC0" w:rsidRPr="00261FC0" w:rsidRDefault="00261FC0" w:rsidP="00261FC0">
      <w:pPr>
        <w:suppressAutoHyphens/>
        <w:spacing w:before="120" w:after="120" w:line="240" w:lineRule="auto"/>
        <w:jc w:val="both"/>
        <w:rPr>
          <w:rFonts w:ascii="Arial" w:eastAsia="Times New Roman" w:hAnsi="Arial" w:cs="Arial"/>
          <w:lang w:eastAsia="ar-SA"/>
        </w:rPr>
      </w:pPr>
      <w:bookmarkStart w:id="64" w:name="_Ref114668251"/>
      <w:r w:rsidRPr="00261FC0">
        <w:rPr>
          <w:rFonts w:ascii="Arial" w:eastAsia="Times New Roman" w:hAnsi="Arial" w:cs="Arial"/>
          <w:lang w:eastAsia="ar-SA"/>
        </w:rPr>
        <w:t>101.7. praticar atos ilícitos com vistas a frustrar os objetivos da licitação</w:t>
      </w:r>
      <w:bookmarkEnd w:id="64"/>
      <w:r w:rsidRPr="00261FC0">
        <w:rPr>
          <w:rFonts w:ascii="Arial" w:eastAsia="Times New Roman" w:hAnsi="Arial" w:cs="Arial"/>
          <w:lang w:eastAsia="ar-SA"/>
        </w:rPr>
        <w:t>;</w:t>
      </w:r>
    </w:p>
    <w:p w:rsidR="00261FC0" w:rsidRPr="00261FC0" w:rsidRDefault="00261FC0" w:rsidP="00261FC0">
      <w:pPr>
        <w:suppressAutoHyphens/>
        <w:spacing w:before="120" w:after="120" w:line="240" w:lineRule="auto"/>
        <w:jc w:val="both"/>
        <w:rPr>
          <w:rFonts w:ascii="Arial" w:eastAsia="Times New Roman" w:hAnsi="Arial" w:cs="Arial"/>
          <w:lang w:eastAsia="ar-SA"/>
        </w:rPr>
      </w:pPr>
      <w:bookmarkStart w:id="65" w:name="_Ref114668252"/>
      <w:r w:rsidRPr="00261FC0">
        <w:rPr>
          <w:rFonts w:ascii="Arial" w:eastAsia="Times New Roman" w:hAnsi="Arial" w:cs="Arial"/>
          <w:lang w:eastAsia="ar-SA"/>
        </w:rPr>
        <w:t>10.1.8. praticar ato lesivo previsto no art. 5º da Lei nº 12.846/2013.</w:t>
      </w:r>
      <w:bookmarkEnd w:id="65"/>
    </w:p>
    <w:bookmarkEnd w:id="58"/>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10.2. Com fulcro na Lei nº 14.133/2021, a Administração poderá, garantida a prévia defesa, aplicar aos licitantes e/ou adjudicatários as seguintes sanções, sem prejuízo das responsabilidades civil e criminal: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102.2.1. advertência;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10.2.2. multa;</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10.2.3. impedimento de licitar e contratar 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10.2.4. declaração de inidoneidade para licitar ou contratar.</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lastRenderedPageBreak/>
        <w:t xml:space="preserve">10.3. A multa será recolhida em percentual de 0,5% a 30% incidente sobre o valor da proposta do licitante que deu causa a infração, recolhida no prazo máximo de 30 (trinta) dias úteis, a contar da comunicação oficial. </w:t>
      </w:r>
    </w:p>
    <w:p w:rsidR="00261FC0" w:rsidRPr="00261FC0" w:rsidRDefault="00261FC0" w:rsidP="00261FC0">
      <w:pPr>
        <w:autoSpaceDE w:val="0"/>
        <w:spacing w:after="0" w:line="276" w:lineRule="auto"/>
        <w:jc w:val="both"/>
        <w:rPr>
          <w:rFonts w:ascii="Arial" w:eastAsia="Times New Roman" w:hAnsi="Arial" w:cs="Arial"/>
          <w:lang w:eastAsia="ar-SA"/>
        </w:rPr>
      </w:pPr>
      <w:r w:rsidRPr="00261FC0">
        <w:rPr>
          <w:rFonts w:ascii="Arial" w:eastAsia="Times New Roman" w:hAnsi="Arial" w:cs="Arial"/>
          <w:lang w:eastAsia="ar-SA"/>
        </w:rPr>
        <w:t xml:space="preserve">10.3.1. A multa será recolhida em percentual de 0,5% a 30% incidente sobre o valor da proposta do licitante que deu causa a infração, recolhida no prazo máximo de 30 (trinta) dias úteis, a contar da comunicação oficial. </w:t>
      </w:r>
      <w:bookmarkStart w:id="66" w:name="_Hlk113876035"/>
    </w:p>
    <w:p w:rsidR="00261FC0" w:rsidRPr="00261FC0" w:rsidRDefault="00261FC0" w:rsidP="00261FC0">
      <w:pPr>
        <w:autoSpaceDE w:val="0"/>
        <w:spacing w:after="0" w:line="276" w:lineRule="auto"/>
        <w:jc w:val="both"/>
        <w:rPr>
          <w:rFonts w:ascii="Arial" w:eastAsia="Times New Roman" w:hAnsi="Arial" w:cs="Arial"/>
          <w:lang w:eastAsia="ar-SA"/>
        </w:rPr>
      </w:pPr>
      <w:r w:rsidRPr="00261FC0">
        <w:rPr>
          <w:rFonts w:ascii="Arial" w:eastAsia="Times New Roman" w:hAnsi="Arial" w:cs="Arial"/>
          <w:lang w:eastAsia="ar-SA"/>
        </w:rPr>
        <w:t>10.3.2. Para as infrações previstas nos itens 10.1.1, 10.1.2 e 10.1.3, a multa será de 0,5% a 15%.</w:t>
      </w:r>
    </w:p>
    <w:bookmarkEnd w:id="66"/>
    <w:p w:rsidR="00261FC0" w:rsidRPr="00261FC0" w:rsidRDefault="00261FC0" w:rsidP="00261FC0">
      <w:pPr>
        <w:autoSpaceDE w:val="0"/>
        <w:spacing w:after="0" w:line="276" w:lineRule="auto"/>
        <w:jc w:val="both"/>
        <w:rPr>
          <w:rFonts w:ascii="Arial" w:eastAsia="Times New Roman" w:hAnsi="Arial" w:cs="Arial"/>
          <w:lang w:eastAsia="ar-SA"/>
        </w:rPr>
      </w:pPr>
      <w:r w:rsidRPr="00261FC0">
        <w:rPr>
          <w:rFonts w:ascii="Arial" w:eastAsia="Times New Roman" w:hAnsi="Arial" w:cs="Arial"/>
          <w:lang w:eastAsia="ar-SA"/>
        </w:rPr>
        <w:t>10.3.3. Para as infrações previstas nos itens 10.1.4,10.1.5,10.1.6, 10.1.7 e 10.1.8, a multa será de 15% a 30%.</w:t>
      </w:r>
    </w:p>
    <w:p w:rsidR="00261FC0" w:rsidRPr="00261FC0" w:rsidRDefault="00261FC0" w:rsidP="00261FC0">
      <w:pPr>
        <w:autoSpaceDE w:val="0"/>
        <w:spacing w:after="0" w:line="276" w:lineRule="auto"/>
        <w:jc w:val="both"/>
        <w:rPr>
          <w:rFonts w:ascii="Arial" w:eastAsia="Times New Roman" w:hAnsi="Arial" w:cs="Arial"/>
          <w:lang w:eastAsia="ar-SA"/>
        </w:rPr>
      </w:pPr>
      <w:r w:rsidRPr="00261FC0">
        <w:rPr>
          <w:rFonts w:ascii="Arial" w:eastAsia="Times New Roman" w:hAnsi="Arial" w:cs="Arial"/>
          <w:lang w:eastAsia="ar-SA"/>
        </w:rPr>
        <w:t>10.4. As sanções de advertência, impedimento de licitar e contratar e declaração de inidoneidade para licitar ou contratar poderão ser aplicadas, cumulativamente ou não, à penalidade de multa.</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10.5. Na aplicação da sanção de multa e advertência será facultada a defesa do interessado no prazo de 15 (quinze) dias úteis, contado da data de sua intimação.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10.6. A recusa injustificada do adjudicatário em assinar o contrato ou a ata de registro de preço, ou em aceitar ou retirar o instrumento equivalente no prazo estabelecido pela Administração, descrita no item 10.1.3, caracterizará o descumprimento total da obrigação assumida e o sujeitará às penalidades e à imediata perda da garantia de proposta em favor do órgão promotor da licitação, se for o caso.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10.7. A apuração de responsabilidade relacionadas às sanções de impedimento de licitar e contratar e de declaração de inidoneidade para licitar ou contratar demandará a instauração de processo de responsabilização nos termos do art. 158 da Lei nº 14.133/2021.</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10.8.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10.9.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10.10. O recurso e o pedido de reconsideração terão efeito suspensivo do ato ou da decisão recorrida até que sobrevenha decisão final da autoridade competente.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10.11. A aplicação das sanções previstas neste edital não exclui, em hipótese alguma, a obrigação de reparação integral dos danos causados ao município.</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bookmarkStart w:id="67" w:name="_Toc135469235"/>
      <w:r w:rsidRPr="00261FC0">
        <w:rPr>
          <w:rFonts w:ascii="Arial" w:eastAsia="Times New Roman" w:hAnsi="Arial" w:cs="Arial"/>
          <w:b/>
          <w:bCs/>
          <w:lang w:eastAsia="ar-SA"/>
        </w:rPr>
        <w:t>11. DA IMPUGNAÇÃO AO EDITAL E DO PEDIDO DE ESCLARECIMENTO</w:t>
      </w:r>
      <w:bookmarkEnd w:id="67"/>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11.1. Qualquer pessoa é parte legítima para impugnar este Edital por irregularidade na aplicação da Lei nº 14.133/2021, devendo protocolar o pedido até 3 (três) dias úteis antes da data da abertura do certame.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lastRenderedPageBreak/>
        <w:t>11.2. A impugnação e o pedido de esclarecimento poderão ser realizados por forma eletrônica através do próprio sistema eletrônico do pregão ou pelo e-mail indicado no quadro constante no preâmbulo deste edital.</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11.3. A resposta à impugnação ou ao pedido de esclarecimento será divulgado no sítio eletrônico oficial do órgão promotor da licitação e no sistema eletrônico do pregão, no prazo de até 3 (três) dias úteis, limitado ao último dia útil anterior à data da abertura do certame.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11.4. As impugnações e pedidos de esclarecimentos não suspendem os prazos previstos no certame.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11.5. Acolhida a impugnação, será definida e publicada nova data para a realização do certame.</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r w:rsidRPr="00261FC0">
        <w:rPr>
          <w:rFonts w:ascii="Arial" w:eastAsia="Times New Roman" w:hAnsi="Arial" w:cs="Arial"/>
          <w:b/>
          <w:bCs/>
          <w:lang w:eastAsia="ar-SA"/>
        </w:rPr>
        <w:t>12. DOS RECURSOS ORÇAMENTÁRIOS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12.1. As despesas decorrentes desta licitação onerarão a seguinte dotação orçamentária do corrente exercício:2024 e seguintes:</w:t>
      </w:r>
    </w:p>
    <w:p w:rsidR="00261FC0" w:rsidRPr="00261FC0" w:rsidRDefault="00261FC0" w:rsidP="00261FC0">
      <w:pPr>
        <w:tabs>
          <w:tab w:val="left" w:pos="2970"/>
        </w:tabs>
        <w:spacing w:before="120" w:after="120"/>
        <w:jc w:val="both"/>
        <w:rPr>
          <w:rFonts w:ascii="Arial" w:hAnsi="Arial" w:cs="Arial"/>
        </w:rPr>
      </w:pPr>
    </w:p>
    <w:tbl>
      <w:tblPr>
        <w:tblStyle w:val="TableNormal2"/>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1"/>
        <w:gridCol w:w="1171"/>
        <w:gridCol w:w="1493"/>
        <w:gridCol w:w="1538"/>
        <w:gridCol w:w="815"/>
        <w:gridCol w:w="853"/>
        <w:gridCol w:w="1855"/>
      </w:tblGrid>
      <w:tr w:rsidR="00261FC0" w:rsidRPr="00261FC0" w:rsidTr="002C0DE9">
        <w:trPr>
          <w:trHeight w:val="503"/>
        </w:trPr>
        <w:tc>
          <w:tcPr>
            <w:tcW w:w="1631" w:type="dxa"/>
            <w:tcBorders>
              <w:top w:val="nil"/>
              <w:left w:val="nil"/>
              <w:bottom w:val="nil"/>
              <w:right w:val="nil"/>
            </w:tcBorders>
            <w:shd w:val="clear" w:color="auto" w:fill="000000"/>
          </w:tcPr>
          <w:p w:rsidR="00261FC0" w:rsidRPr="00261FC0" w:rsidRDefault="00261FC0" w:rsidP="00261FC0">
            <w:pPr>
              <w:spacing w:before="5"/>
              <w:ind w:left="112"/>
              <w:rPr>
                <w:rFonts w:ascii="Arial" w:eastAsia="Arial MT" w:hAnsi="Arial" w:cs="Arial"/>
                <w:b/>
                <w:lang w:val="pt-PT"/>
              </w:rPr>
            </w:pPr>
            <w:r w:rsidRPr="00261FC0">
              <w:rPr>
                <w:rFonts w:ascii="Arial" w:eastAsia="Arial MT" w:hAnsi="Arial" w:cs="Arial"/>
                <w:b/>
                <w:color w:val="FFFFFF"/>
                <w:lang w:val="pt-PT"/>
              </w:rPr>
              <w:t>Despesa</w:t>
            </w:r>
          </w:p>
        </w:tc>
        <w:tc>
          <w:tcPr>
            <w:tcW w:w="1171" w:type="dxa"/>
            <w:tcBorders>
              <w:top w:val="nil"/>
              <w:left w:val="nil"/>
              <w:bottom w:val="nil"/>
              <w:right w:val="nil"/>
            </w:tcBorders>
            <w:shd w:val="clear" w:color="auto" w:fill="000000"/>
          </w:tcPr>
          <w:p w:rsidR="00261FC0" w:rsidRPr="00261FC0" w:rsidRDefault="00261FC0" w:rsidP="00261FC0">
            <w:pPr>
              <w:spacing w:before="5"/>
              <w:ind w:left="91"/>
              <w:rPr>
                <w:rFonts w:ascii="Arial" w:eastAsia="Arial MT" w:hAnsi="Arial" w:cs="Arial"/>
                <w:b/>
                <w:lang w:val="pt-PT"/>
              </w:rPr>
            </w:pPr>
            <w:r w:rsidRPr="00261FC0">
              <w:rPr>
                <w:rFonts w:ascii="Arial" w:eastAsia="Arial MT" w:hAnsi="Arial" w:cs="Arial"/>
                <w:b/>
                <w:color w:val="FFFFFF"/>
                <w:lang w:val="pt-PT"/>
              </w:rPr>
              <w:t>Órgão</w:t>
            </w:r>
          </w:p>
        </w:tc>
        <w:tc>
          <w:tcPr>
            <w:tcW w:w="1493" w:type="dxa"/>
            <w:tcBorders>
              <w:top w:val="nil"/>
              <w:left w:val="nil"/>
              <w:bottom w:val="nil"/>
              <w:right w:val="nil"/>
            </w:tcBorders>
            <w:shd w:val="clear" w:color="auto" w:fill="000000"/>
          </w:tcPr>
          <w:p w:rsidR="00261FC0" w:rsidRPr="00261FC0" w:rsidRDefault="00261FC0" w:rsidP="00261FC0">
            <w:pPr>
              <w:spacing w:before="5"/>
              <w:ind w:left="94"/>
              <w:rPr>
                <w:rFonts w:ascii="Arial" w:eastAsia="Arial MT" w:hAnsi="Arial" w:cs="Arial"/>
                <w:b/>
                <w:lang w:val="pt-PT"/>
              </w:rPr>
            </w:pPr>
            <w:r w:rsidRPr="00261FC0">
              <w:rPr>
                <w:rFonts w:ascii="Arial" w:eastAsia="Arial MT" w:hAnsi="Arial" w:cs="Arial"/>
                <w:b/>
                <w:color w:val="FFFFFF"/>
                <w:lang w:val="pt-PT"/>
              </w:rPr>
              <w:t>Econômica</w:t>
            </w:r>
          </w:p>
        </w:tc>
        <w:tc>
          <w:tcPr>
            <w:tcW w:w="1538" w:type="dxa"/>
            <w:tcBorders>
              <w:top w:val="nil"/>
              <w:left w:val="nil"/>
              <w:bottom w:val="nil"/>
              <w:right w:val="nil"/>
            </w:tcBorders>
            <w:shd w:val="clear" w:color="auto" w:fill="000000"/>
          </w:tcPr>
          <w:p w:rsidR="00261FC0" w:rsidRPr="00261FC0" w:rsidRDefault="00261FC0" w:rsidP="00261FC0">
            <w:pPr>
              <w:spacing w:before="5"/>
              <w:ind w:left="91"/>
              <w:rPr>
                <w:rFonts w:ascii="Arial" w:eastAsia="Arial MT" w:hAnsi="Arial" w:cs="Arial"/>
                <w:b/>
                <w:lang w:val="pt-PT"/>
              </w:rPr>
            </w:pPr>
            <w:r w:rsidRPr="00261FC0">
              <w:rPr>
                <w:rFonts w:ascii="Arial" w:eastAsia="Arial MT" w:hAnsi="Arial" w:cs="Arial"/>
                <w:b/>
                <w:color w:val="FFFFFF"/>
                <w:lang w:val="pt-PT"/>
              </w:rPr>
              <w:t>Funcional</w:t>
            </w:r>
          </w:p>
        </w:tc>
        <w:tc>
          <w:tcPr>
            <w:tcW w:w="815" w:type="dxa"/>
            <w:tcBorders>
              <w:top w:val="nil"/>
              <w:left w:val="nil"/>
              <w:bottom w:val="nil"/>
              <w:right w:val="nil"/>
            </w:tcBorders>
            <w:shd w:val="clear" w:color="auto" w:fill="000000"/>
          </w:tcPr>
          <w:p w:rsidR="00261FC0" w:rsidRPr="00261FC0" w:rsidRDefault="00261FC0" w:rsidP="00261FC0">
            <w:pPr>
              <w:spacing w:before="5"/>
              <w:ind w:left="97" w:right="79"/>
              <w:jc w:val="center"/>
              <w:rPr>
                <w:rFonts w:ascii="Arial" w:eastAsia="Arial MT" w:hAnsi="Arial" w:cs="Arial"/>
                <w:b/>
                <w:lang w:val="pt-PT"/>
              </w:rPr>
            </w:pPr>
            <w:r w:rsidRPr="00261FC0">
              <w:rPr>
                <w:rFonts w:ascii="Arial" w:eastAsia="Arial MT" w:hAnsi="Arial" w:cs="Arial"/>
                <w:b/>
                <w:color w:val="FFFFFF"/>
                <w:lang w:val="pt-PT"/>
              </w:rPr>
              <w:t>Fonte</w:t>
            </w:r>
          </w:p>
        </w:tc>
        <w:tc>
          <w:tcPr>
            <w:tcW w:w="853" w:type="dxa"/>
            <w:tcBorders>
              <w:top w:val="nil"/>
              <w:left w:val="nil"/>
              <w:bottom w:val="nil"/>
              <w:right w:val="nil"/>
            </w:tcBorders>
            <w:shd w:val="clear" w:color="auto" w:fill="000000"/>
          </w:tcPr>
          <w:p w:rsidR="00261FC0" w:rsidRPr="00261FC0" w:rsidRDefault="00261FC0" w:rsidP="00261FC0">
            <w:pPr>
              <w:spacing w:before="5"/>
              <w:ind w:left="93"/>
              <w:rPr>
                <w:rFonts w:ascii="Arial" w:eastAsia="Arial MT" w:hAnsi="Arial" w:cs="Arial"/>
                <w:b/>
                <w:lang w:val="pt-PT"/>
              </w:rPr>
            </w:pPr>
            <w:r w:rsidRPr="00261FC0">
              <w:rPr>
                <w:rFonts w:ascii="Arial" w:eastAsia="Arial MT" w:hAnsi="Arial" w:cs="Arial"/>
                <w:b/>
                <w:color w:val="FFFFFF"/>
                <w:lang w:val="pt-PT"/>
              </w:rPr>
              <w:t>Ação</w:t>
            </w:r>
          </w:p>
        </w:tc>
        <w:tc>
          <w:tcPr>
            <w:tcW w:w="1855" w:type="dxa"/>
            <w:tcBorders>
              <w:top w:val="nil"/>
              <w:left w:val="nil"/>
              <w:bottom w:val="nil"/>
              <w:right w:val="nil"/>
            </w:tcBorders>
            <w:shd w:val="clear" w:color="auto" w:fill="000000"/>
          </w:tcPr>
          <w:p w:rsidR="00261FC0" w:rsidRPr="00261FC0" w:rsidRDefault="00261FC0" w:rsidP="00261FC0">
            <w:pPr>
              <w:spacing w:before="5"/>
              <w:ind w:left="116"/>
              <w:rPr>
                <w:rFonts w:ascii="Arial" w:eastAsia="Arial MT" w:hAnsi="Arial" w:cs="Arial"/>
                <w:b/>
                <w:lang w:val="pt-PT"/>
              </w:rPr>
            </w:pPr>
            <w:r w:rsidRPr="00261FC0">
              <w:rPr>
                <w:rFonts w:ascii="Arial" w:eastAsia="Arial MT" w:hAnsi="Arial" w:cs="Arial"/>
                <w:b/>
                <w:color w:val="FFFFFF"/>
                <w:lang w:val="pt-PT"/>
              </w:rPr>
              <w:t>Cód.</w:t>
            </w:r>
            <w:r w:rsidRPr="00261FC0">
              <w:rPr>
                <w:rFonts w:ascii="Arial" w:eastAsia="Arial MT" w:hAnsi="Arial" w:cs="Arial"/>
                <w:b/>
                <w:color w:val="FFFFFF"/>
                <w:spacing w:val="-2"/>
                <w:lang w:val="pt-PT"/>
              </w:rPr>
              <w:t xml:space="preserve"> </w:t>
            </w:r>
            <w:r w:rsidRPr="00261FC0">
              <w:rPr>
                <w:rFonts w:ascii="Arial" w:eastAsia="Arial MT" w:hAnsi="Arial" w:cs="Arial"/>
                <w:b/>
                <w:color w:val="FFFFFF"/>
                <w:lang w:val="pt-PT"/>
              </w:rPr>
              <w:t>De Aplicação</w:t>
            </w:r>
          </w:p>
        </w:tc>
      </w:tr>
      <w:tr w:rsidR="00261FC0" w:rsidRPr="00261FC0" w:rsidTr="002C0DE9">
        <w:trPr>
          <w:trHeight w:val="486"/>
        </w:trPr>
        <w:tc>
          <w:tcPr>
            <w:tcW w:w="1631" w:type="dxa"/>
          </w:tcPr>
          <w:p w:rsidR="00261FC0" w:rsidRPr="00261FC0" w:rsidRDefault="00261FC0" w:rsidP="00261FC0">
            <w:pPr>
              <w:spacing w:line="248" w:lineRule="exact"/>
              <w:ind w:left="86"/>
              <w:rPr>
                <w:rFonts w:ascii="Arial" w:eastAsia="Arial MT" w:hAnsi="Arial" w:cs="Arial"/>
                <w:lang w:val="pt-PT"/>
              </w:rPr>
            </w:pPr>
            <w:r w:rsidRPr="00261FC0">
              <w:rPr>
                <w:rFonts w:ascii="Arial" w:eastAsia="Arial MT" w:hAnsi="Arial" w:cs="Arial"/>
                <w:lang w:val="pt-PT"/>
              </w:rPr>
              <w:t>07</w:t>
            </w:r>
          </w:p>
        </w:tc>
        <w:tc>
          <w:tcPr>
            <w:tcW w:w="1171" w:type="dxa"/>
          </w:tcPr>
          <w:p w:rsidR="00261FC0" w:rsidRPr="00261FC0" w:rsidRDefault="00261FC0" w:rsidP="00261FC0">
            <w:pPr>
              <w:spacing w:line="248" w:lineRule="exact"/>
              <w:ind w:left="86"/>
              <w:rPr>
                <w:rFonts w:ascii="Arial" w:eastAsia="Arial MT" w:hAnsi="Arial" w:cs="Arial"/>
                <w:lang w:val="pt-PT"/>
              </w:rPr>
            </w:pPr>
            <w:r w:rsidRPr="00261FC0">
              <w:rPr>
                <w:rFonts w:ascii="Arial" w:eastAsia="Arial MT" w:hAnsi="Arial" w:cs="Arial"/>
                <w:lang w:val="pt-PT"/>
              </w:rPr>
              <w:t>01.01.00</w:t>
            </w:r>
          </w:p>
        </w:tc>
        <w:tc>
          <w:tcPr>
            <w:tcW w:w="1493" w:type="dxa"/>
          </w:tcPr>
          <w:p w:rsidR="00261FC0" w:rsidRPr="00261FC0" w:rsidRDefault="00261FC0" w:rsidP="00261FC0">
            <w:pPr>
              <w:spacing w:line="248" w:lineRule="exact"/>
              <w:ind w:left="89"/>
              <w:rPr>
                <w:rFonts w:ascii="Arial" w:eastAsia="Arial MT" w:hAnsi="Arial" w:cs="Arial"/>
                <w:lang w:val="pt-PT"/>
              </w:rPr>
            </w:pPr>
            <w:r w:rsidRPr="00261FC0">
              <w:rPr>
                <w:rFonts w:ascii="Arial" w:eastAsia="Arial MT" w:hAnsi="Arial" w:cs="Arial"/>
                <w:lang w:val="pt-PT"/>
              </w:rPr>
              <w:t>3.3.90.39</w:t>
            </w:r>
          </w:p>
        </w:tc>
        <w:tc>
          <w:tcPr>
            <w:tcW w:w="1538" w:type="dxa"/>
          </w:tcPr>
          <w:p w:rsidR="00261FC0" w:rsidRPr="00261FC0" w:rsidRDefault="00261FC0" w:rsidP="00261FC0">
            <w:pPr>
              <w:spacing w:line="248" w:lineRule="exact"/>
              <w:ind w:left="86"/>
              <w:rPr>
                <w:rFonts w:ascii="Arial" w:eastAsia="Arial MT" w:hAnsi="Arial" w:cs="Arial"/>
                <w:lang w:val="pt-PT"/>
              </w:rPr>
            </w:pPr>
            <w:r w:rsidRPr="00261FC0">
              <w:rPr>
                <w:rFonts w:ascii="Arial" w:eastAsia="Arial MT" w:hAnsi="Arial" w:cs="Arial"/>
                <w:lang w:val="pt-PT"/>
              </w:rPr>
              <w:t>10 301</w:t>
            </w:r>
            <w:r w:rsidRPr="00261FC0">
              <w:rPr>
                <w:rFonts w:ascii="Arial" w:eastAsia="Arial MT" w:hAnsi="Arial" w:cs="Arial"/>
                <w:spacing w:val="1"/>
                <w:lang w:val="pt-PT"/>
              </w:rPr>
              <w:t xml:space="preserve"> </w:t>
            </w:r>
            <w:r w:rsidRPr="00261FC0">
              <w:rPr>
                <w:rFonts w:ascii="Arial" w:eastAsia="Arial MT" w:hAnsi="Arial" w:cs="Arial"/>
                <w:lang w:val="pt-PT"/>
              </w:rPr>
              <w:t>0111</w:t>
            </w:r>
          </w:p>
        </w:tc>
        <w:tc>
          <w:tcPr>
            <w:tcW w:w="815" w:type="dxa"/>
          </w:tcPr>
          <w:p w:rsidR="00261FC0" w:rsidRPr="00261FC0" w:rsidRDefault="00261FC0" w:rsidP="00261FC0">
            <w:pPr>
              <w:spacing w:line="248" w:lineRule="exact"/>
              <w:ind w:left="71" w:right="204"/>
              <w:jc w:val="center"/>
              <w:rPr>
                <w:rFonts w:ascii="Arial" w:eastAsia="Arial MT" w:hAnsi="Arial" w:cs="Arial"/>
                <w:lang w:val="pt-PT"/>
              </w:rPr>
            </w:pPr>
            <w:r w:rsidRPr="00261FC0">
              <w:rPr>
                <w:rFonts w:ascii="Arial" w:eastAsia="Arial MT" w:hAnsi="Arial" w:cs="Arial"/>
                <w:lang w:val="pt-PT"/>
              </w:rPr>
              <w:t>2000</w:t>
            </w:r>
          </w:p>
        </w:tc>
        <w:tc>
          <w:tcPr>
            <w:tcW w:w="853" w:type="dxa"/>
          </w:tcPr>
          <w:p w:rsidR="00261FC0" w:rsidRPr="00261FC0" w:rsidRDefault="00261FC0" w:rsidP="00261FC0">
            <w:pPr>
              <w:spacing w:line="248" w:lineRule="exact"/>
              <w:ind w:left="88"/>
              <w:rPr>
                <w:rFonts w:ascii="Arial" w:eastAsia="Arial MT" w:hAnsi="Arial" w:cs="Arial"/>
                <w:lang w:val="pt-PT"/>
              </w:rPr>
            </w:pPr>
            <w:r w:rsidRPr="00261FC0">
              <w:rPr>
                <w:rFonts w:ascii="Arial" w:eastAsia="Arial MT" w:hAnsi="Arial" w:cs="Arial"/>
                <w:lang w:val="pt-PT"/>
              </w:rPr>
              <w:t>01</w:t>
            </w:r>
          </w:p>
        </w:tc>
        <w:tc>
          <w:tcPr>
            <w:tcW w:w="1855" w:type="dxa"/>
          </w:tcPr>
          <w:p w:rsidR="00261FC0" w:rsidRPr="00261FC0" w:rsidRDefault="00261FC0" w:rsidP="00261FC0">
            <w:pPr>
              <w:spacing w:line="248" w:lineRule="exact"/>
              <w:ind w:left="90"/>
              <w:rPr>
                <w:rFonts w:ascii="Arial" w:eastAsia="Arial MT" w:hAnsi="Arial" w:cs="Arial"/>
                <w:lang w:val="pt-PT"/>
              </w:rPr>
            </w:pPr>
            <w:r w:rsidRPr="00261FC0">
              <w:rPr>
                <w:rFonts w:ascii="Arial" w:eastAsia="Arial MT" w:hAnsi="Arial" w:cs="Arial"/>
                <w:lang w:val="pt-PT"/>
              </w:rPr>
              <w:t>3010</w:t>
            </w:r>
          </w:p>
        </w:tc>
      </w:tr>
      <w:tr w:rsidR="00261FC0" w:rsidRPr="00261FC0" w:rsidTr="002C0DE9">
        <w:trPr>
          <w:trHeight w:val="491"/>
        </w:trPr>
        <w:tc>
          <w:tcPr>
            <w:tcW w:w="1631" w:type="dxa"/>
          </w:tcPr>
          <w:p w:rsidR="00261FC0" w:rsidRPr="00261FC0" w:rsidRDefault="00261FC0" w:rsidP="00261FC0">
            <w:pPr>
              <w:spacing w:line="250" w:lineRule="exact"/>
              <w:ind w:left="86"/>
              <w:rPr>
                <w:rFonts w:ascii="Arial" w:eastAsia="Arial MT" w:hAnsi="Arial" w:cs="Arial"/>
                <w:lang w:val="pt-PT"/>
              </w:rPr>
            </w:pPr>
            <w:r w:rsidRPr="00261FC0">
              <w:rPr>
                <w:rFonts w:ascii="Arial" w:eastAsia="Arial MT" w:hAnsi="Arial" w:cs="Arial"/>
                <w:lang w:val="pt-PT"/>
              </w:rPr>
              <w:t>15</w:t>
            </w:r>
          </w:p>
        </w:tc>
        <w:tc>
          <w:tcPr>
            <w:tcW w:w="1171" w:type="dxa"/>
          </w:tcPr>
          <w:p w:rsidR="00261FC0" w:rsidRPr="00261FC0" w:rsidRDefault="00261FC0" w:rsidP="00261FC0">
            <w:pPr>
              <w:spacing w:line="250" w:lineRule="exact"/>
              <w:ind w:left="86"/>
              <w:rPr>
                <w:rFonts w:ascii="Arial" w:eastAsia="Arial MT" w:hAnsi="Arial" w:cs="Arial"/>
                <w:lang w:val="pt-PT"/>
              </w:rPr>
            </w:pPr>
            <w:r w:rsidRPr="00261FC0">
              <w:rPr>
                <w:rFonts w:ascii="Arial" w:eastAsia="Arial MT" w:hAnsi="Arial" w:cs="Arial"/>
                <w:lang w:val="pt-PT"/>
              </w:rPr>
              <w:t>01.01.00</w:t>
            </w:r>
          </w:p>
        </w:tc>
        <w:tc>
          <w:tcPr>
            <w:tcW w:w="1493" w:type="dxa"/>
          </w:tcPr>
          <w:p w:rsidR="00261FC0" w:rsidRPr="00261FC0" w:rsidRDefault="00261FC0" w:rsidP="00261FC0">
            <w:pPr>
              <w:spacing w:line="250" w:lineRule="exact"/>
              <w:ind w:left="89"/>
              <w:rPr>
                <w:rFonts w:ascii="Arial" w:eastAsia="Arial MT" w:hAnsi="Arial" w:cs="Arial"/>
                <w:lang w:val="pt-PT"/>
              </w:rPr>
            </w:pPr>
            <w:r w:rsidRPr="00261FC0">
              <w:rPr>
                <w:rFonts w:ascii="Arial" w:eastAsia="Arial MT" w:hAnsi="Arial" w:cs="Arial"/>
                <w:lang w:val="pt-PT"/>
              </w:rPr>
              <w:t>3.3.90.39</w:t>
            </w:r>
          </w:p>
        </w:tc>
        <w:tc>
          <w:tcPr>
            <w:tcW w:w="1538" w:type="dxa"/>
          </w:tcPr>
          <w:p w:rsidR="00261FC0" w:rsidRPr="00261FC0" w:rsidRDefault="00261FC0" w:rsidP="00261FC0">
            <w:pPr>
              <w:spacing w:line="250" w:lineRule="exact"/>
              <w:ind w:left="86"/>
              <w:rPr>
                <w:rFonts w:ascii="Arial" w:eastAsia="Arial MT" w:hAnsi="Arial" w:cs="Arial"/>
                <w:lang w:val="pt-PT"/>
              </w:rPr>
            </w:pPr>
            <w:r w:rsidRPr="00261FC0">
              <w:rPr>
                <w:rFonts w:ascii="Arial" w:eastAsia="Arial MT" w:hAnsi="Arial" w:cs="Arial"/>
                <w:lang w:val="pt-PT"/>
              </w:rPr>
              <w:t>10 301</w:t>
            </w:r>
            <w:r w:rsidRPr="00261FC0">
              <w:rPr>
                <w:rFonts w:ascii="Arial" w:eastAsia="Arial MT" w:hAnsi="Arial" w:cs="Arial"/>
                <w:spacing w:val="1"/>
                <w:lang w:val="pt-PT"/>
              </w:rPr>
              <w:t xml:space="preserve"> </w:t>
            </w:r>
            <w:r w:rsidRPr="00261FC0">
              <w:rPr>
                <w:rFonts w:ascii="Arial" w:eastAsia="Arial MT" w:hAnsi="Arial" w:cs="Arial"/>
                <w:lang w:val="pt-PT"/>
              </w:rPr>
              <w:t>0111</w:t>
            </w:r>
          </w:p>
        </w:tc>
        <w:tc>
          <w:tcPr>
            <w:tcW w:w="815" w:type="dxa"/>
          </w:tcPr>
          <w:p w:rsidR="00261FC0" w:rsidRPr="00261FC0" w:rsidRDefault="00261FC0" w:rsidP="00261FC0">
            <w:pPr>
              <w:spacing w:line="250" w:lineRule="exact"/>
              <w:ind w:left="71" w:right="204"/>
              <w:jc w:val="center"/>
              <w:rPr>
                <w:rFonts w:ascii="Arial" w:eastAsia="Arial MT" w:hAnsi="Arial" w:cs="Arial"/>
                <w:lang w:val="pt-PT"/>
              </w:rPr>
            </w:pPr>
            <w:r w:rsidRPr="00261FC0">
              <w:rPr>
                <w:rFonts w:ascii="Arial" w:eastAsia="Arial MT" w:hAnsi="Arial" w:cs="Arial"/>
                <w:lang w:val="pt-PT"/>
              </w:rPr>
              <w:t>2000</w:t>
            </w:r>
          </w:p>
        </w:tc>
        <w:tc>
          <w:tcPr>
            <w:tcW w:w="853" w:type="dxa"/>
          </w:tcPr>
          <w:p w:rsidR="00261FC0" w:rsidRPr="00261FC0" w:rsidRDefault="00261FC0" w:rsidP="00261FC0">
            <w:pPr>
              <w:spacing w:line="250" w:lineRule="exact"/>
              <w:ind w:left="88"/>
              <w:rPr>
                <w:rFonts w:ascii="Arial" w:eastAsia="Arial MT" w:hAnsi="Arial" w:cs="Arial"/>
                <w:lang w:val="pt-PT"/>
              </w:rPr>
            </w:pPr>
            <w:r w:rsidRPr="00261FC0">
              <w:rPr>
                <w:rFonts w:ascii="Arial" w:eastAsia="Arial MT" w:hAnsi="Arial" w:cs="Arial"/>
                <w:lang w:val="pt-PT"/>
              </w:rPr>
              <w:t>05</w:t>
            </w:r>
          </w:p>
        </w:tc>
        <w:tc>
          <w:tcPr>
            <w:tcW w:w="1855" w:type="dxa"/>
          </w:tcPr>
          <w:p w:rsidR="00261FC0" w:rsidRPr="00261FC0" w:rsidRDefault="00261FC0" w:rsidP="00261FC0">
            <w:pPr>
              <w:spacing w:line="250" w:lineRule="exact"/>
              <w:ind w:left="90"/>
              <w:rPr>
                <w:rFonts w:ascii="Arial" w:eastAsia="Arial MT" w:hAnsi="Arial" w:cs="Arial"/>
                <w:lang w:val="pt-PT"/>
              </w:rPr>
            </w:pPr>
            <w:r w:rsidRPr="00261FC0">
              <w:rPr>
                <w:rFonts w:ascii="Arial" w:eastAsia="Arial MT" w:hAnsi="Arial" w:cs="Arial"/>
                <w:lang w:val="pt-PT"/>
              </w:rPr>
              <w:t>3010</w:t>
            </w:r>
          </w:p>
        </w:tc>
      </w:tr>
      <w:tr w:rsidR="00261FC0" w:rsidRPr="00261FC0" w:rsidTr="002C0DE9">
        <w:trPr>
          <w:trHeight w:val="491"/>
        </w:trPr>
        <w:tc>
          <w:tcPr>
            <w:tcW w:w="1631" w:type="dxa"/>
          </w:tcPr>
          <w:p w:rsidR="00261FC0" w:rsidRPr="00261FC0" w:rsidRDefault="00261FC0" w:rsidP="00261FC0">
            <w:pPr>
              <w:spacing w:line="250" w:lineRule="exact"/>
              <w:ind w:left="86"/>
              <w:rPr>
                <w:rFonts w:ascii="Arial" w:eastAsia="Arial MT" w:hAnsi="Arial" w:cs="Arial"/>
                <w:lang w:val="pt-PT"/>
              </w:rPr>
            </w:pPr>
            <w:r w:rsidRPr="00261FC0">
              <w:rPr>
                <w:rFonts w:ascii="Arial" w:eastAsia="Arial MT" w:hAnsi="Arial" w:cs="Arial"/>
                <w:lang w:val="pt-PT"/>
              </w:rPr>
              <w:t>373</w:t>
            </w:r>
          </w:p>
          <w:p w:rsidR="00261FC0" w:rsidRPr="00261FC0" w:rsidRDefault="00261FC0" w:rsidP="00261FC0">
            <w:pPr>
              <w:spacing w:line="250" w:lineRule="exact"/>
              <w:ind w:left="86"/>
              <w:rPr>
                <w:rFonts w:ascii="Arial" w:eastAsia="Arial MT" w:hAnsi="Arial" w:cs="Arial"/>
                <w:lang w:val="pt-PT"/>
              </w:rPr>
            </w:pPr>
          </w:p>
        </w:tc>
        <w:tc>
          <w:tcPr>
            <w:tcW w:w="1171" w:type="dxa"/>
          </w:tcPr>
          <w:p w:rsidR="00261FC0" w:rsidRPr="00261FC0" w:rsidRDefault="00261FC0" w:rsidP="00261FC0">
            <w:pPr>
              <w:spacing w:line="250" w:lineRule="exact"/>
              <w:ind w:left="86"/>
              <w:rPr>
                <w:rFonts w:ascii="Arial" w:eastAsia="Arial MT" w:hAnsi="Arial" w:cs="Arial"/>
                <w:lang w:val="pt-PT"/>
              </w:rPr>
            </w:pPr>
            <w:r w:rsidRPr="00261FC0">
              <w:rPr>
                <w:rFonts w:ascii="Arial" w:eastAsia="Arial MT" w:hAnsi="Arial" w:cs="Arial"/>
                <w:lang w:val="pt-PT"/>
              </w:rPr>
              <w:t>01.01.00</w:t>
            </w:r>
          </w:p>
        </w:tc>
        <w:tc>
          <w:tcPr>
            <w:tcW w:w="1493" w:type="dxa"/>
          </w:tcPr>
          <w:p w:rsidR="00261FC0" w:rsidRPr="00261FC0" w:rsidRDefault="00261FC0" w:rsidP="00261FC0">
            <w:pPr>
              <w:spacing w:line="250" w:lineRule="exact"/>
              <w:ind w:left="89"/>
              <w:rPr>
                <w:rFonts w:ascii="Arial" w:eastAsia="Arial MT" w:hAnsi="Arial" w:cs="Arial"/>
                <w:lang w:val="pt-PT"/>
              </w:rPr>
            </w:pPr>
            <w:r w:rsidRPr="00261FC0">
              <w:rPr>
                <w:rFonts w:ascii="Arial" w:eastAsia="Arial MT" w:hAnsi="Arial" w:cs="Arial"/>
                <w:lang w:val="pt-PT"/>
              </w:rPr>
              <w:t>3.3.90.39</w:t>
            </w:r>
          </w:p>
        </w:tc>
        <w:tc>
          <w:tcPr>
            <w:tcW w:w="1538" w:type="dxa"/>
          </w:tcPr>
          <w:p w:rsidR="00261FC0" w:rsidRPr="00261FC0" w:rsidRDefault="00261FC0" w:rsidP="00261FC0">
            <w:pPr>
              <w:spacing w:line="250" w:lineRule="exact"/>
              <w:ind w:left="86"/>
              <w:rPr>
                <w:rFonts w:ascii="Arial" w:eastAsia="Arial MT" w:hAnsi="Arial" w:cs="Arial"/>
                <w:lang w:val="pt-PT"/>
              </w:rPr>
            </w:pPr>
            <w:r w:rsidRPr="00261FC0">
              <w:rPr>
                <w:rFonts w:ascii="Arial" w:eastAsia="Arial MT" w:hAnsi="Arial" w:cs="Arial"/>
                <w:lang w:val="pt-PT"/>
              </w:rPr>
              <w:t>10 302</w:t>
            </w:r>
            <w:r w:rsidRPr="00261FC0">
              <w:rPr>
                <w:rFonts w:ascii="Arial" w:eastAsia="Arial MT" w:hAnsi="Arial" w:cs="Arial"/>
                <w:spacing w:val="1"/>
                <w:lang w:val="pt-PT"/>
              </w:rPr>
              <w:t xml:space="preserve"> </w:t>
            </w:r>
            <w:r w:rsidRPr="00261FC0">
              <w:rPr>
                <w:rFonts w:ascii="Arial" w:eastAsia="Arial MT" w:hAnsi="Arial" w:cs="Arial"/>
                <w:lang w:val="pt-PT"/>
              </w:rPr>
              <w:t>0111</w:t>
            </w:r>
          </w:p>
        </w:tc>
        <w:tc>
          <w:tcPr>
            <w:tcW w:w="815" w:type="dxa"/>
          </w:tcPr>
          <w:p w:rsidR="00261FC0" w:rsidRPr="00261FC0" w:rsidRDefault="00261FC0" w:rsidP="00261FC0">
            <w:pPr>
              <w:spacing w:line="250" w:lineRule="exact"/>
              <w:ind w:left="71" w:right="204"/>
              <w:jc w:val="center"/>
              <w:rPr>
                <w:rFonts w:ascii="Arial" w:eastAsia="Arial MT" w:hAnsi="Arial" w:cs="Arial"/>
                <w:lang w:val="pt-PT"/>
              </w:rPr>
            </w:pPr>
            <w:r w:rsidRPr="00261FC0">
              <w:rPr>
                <w:rFonts w:ascii="Arial" w:eastAsia="Arial MT" w:hAnsi="Arial" w:cs="Arial"/>
                <w:lang w:val="pt-PT"/>
              </w:rPr>
              <w:t>2001</w:t>
            </w:r>
          </w:p>
        </w:tc>
        <w:tc>
          <w:tcPr>
            <w:tcW w:w="853" w:type="dxa"/>
          </w:tcPr>
          <w:p w:rsidR="00261FC0" w:rsidRPr="00261FC0" w:rsidRDefault="00261FC0" w:rsidP="00261FC0">
            <w:pPr>
              <w:spacing w:line="250" w:lineRule="exact"/>
              <w:ind w:left="88"/>
              <w:rPr>
                <w:rFonts w:ascii="Arial" w:eastAsia="Arial MT" w:hAnsi="Arial" w:cs="Arial"/>
                <w:lang w:val="pt-PT"/>
              </w:rPr>
            </w:pPr>
            <w:r w:rsidRPr="00261FC0">
              <w:rPr>
                <w:rFonts w:ascii="Arial" w:eastAsia="Arial MT" w:hAnsi="Arial" w:cs="Arial"/>
                <w:lang w:val="pt-PT"/>
              </w:rPr>
              <w:t>05</w:t>
            </w:r>
          </w:p>
        </w:tc>
        <w:tc>
          <w:tcPr>
            <w:tcW w:w="1855" w:type="dxa"/>
          </w:tcPr>
          <w:p w:rsidR="00261FC0" w:rsidRPr="00261FC0" w:rsidRDefault="00261FC0" w:rsidP="00261FC0">
            <w:pPr>
              <w:spacing w:line="250" w:lineRule="exact"/>
              <w:ind w:left="90"/>
              <w:rPr>
                <w:rFonts w:ascii="Arial" w:eastAsia="Arial MT" w:hAnsi="Arial" w:cs="Arial"/>
                <w:lang w:val="pt-PT"/>
              </w:rPr>
            </w:pPr>
            <w:r w:rsidRPr="00261FC0">
              <w:rPr>
                <w:rFonts w:ascii="Arial" w:eastAsia="Arial MT" w:hAnsi="Arial" w:cs="Arial"/>
                <w:lang w:val="pt-PT"/>
              </w:rPr>
              <w:t>3020</w:t>
            </w:r>
          </w:p>
        </w:tc>
      </w:tr>
      <w:tr w:rsidR="00261FC0" w:rsidRPr="00261FC0" w:rsidTr="002C0DE9">
        <w:trPr>
          <w:trHeight w:val="491"/>
        </w:trPr>
        <w:tc>
          <w:tcPr>
            <w:tcW w:w="1631" w:type="dxa"/>
          </w:tcPr>
          <w:p w:rsidR="00261FC0" w:rsidRPr="00261FC0" w:rsidRDefault="00261FC0" w:rsidP="00261FC0">
            <w:pPr>
              <w:spacing w:line="250" w:lineRule="exact"/>
              <w:ind w:left="86"/>
              <w:rPr>
                <w:rFonts w:ascii="Arial" w:eastAsia="Arial MT" w:hAnsi="Arial" w:cs="Arial"/>
                <w:lang w:val="pt-PT"/>
              </w:rPr>
            </w:pPr>
            <w:r w:rsidRPr="00261FC0">
              <w:rPr>
                <w:rFonts w:ascii="Arial" w:eastAsia="Arial MT" w:hAnsi="Arial" w:cs="Arial"/>
                <w:lang w:val="pt-PT"/>
              </w:rPr>
              <w:t>02</w:t>
            </w:r>
          </w:p>
          <w:p w:rsidR="00261FC0" w:rsidRPr="00261FC0" w:rsidRDefault="00261FC0" w:rsidP="00261FC0">
            <w:pPr>
              <w:spacing w:line="250" w:lineRule="exact"/>
              <w:ind w:left="86"/>
              <w:rPr>
                <w:rFonts w:ascii="Arial" w:eastAsia="Arial MT" w:hAnsi="Arial" w:cs="Arial"/>
                <w:lang w:val="pt-PT"/>
              </w:rPr>
            </w:pPr>
          </w:p>
        </w:tc>
        <w:tc>
          <w:tcPr>
            <w:tcW w:w="1171" w:type="dxa"/>
          </w:tcPr>
          <w:p w:rsidR="00261FC0" w:rsidRPr="00261FC0" w:rsidRDefault="00261FC0" w:rsidP="00261FC0">
            <w:pPr>
              <w:spacing w:line="250" w:lineRule="exact"/>
              <w:ind w:left="86"/>
              <w:rPr>
                <w:rFonts w:ascii="Arial" w:eastAsia="Arial MT" w:hAnsi="Arial" w:cs="Arial"/>
                <w:lang w:val="pt-PT"/>
              </w:rPr>
            </w:pPr>
            <w:r w:rsidRPr="00261FC0">
              <w:rPr>
                <w:rFonts w:ascii="Arial" w:eastAsia="Arial MT" w:hAnsi="Arial" w:cs="Arial"/>
                <w:lang w:val="pt-PT"/>
              </w:rPr>
              <w:t>01.01.00</w:t>
            </w:r>
          </w:p>
        </w:tc>
        <w:tc>
          <w:tcPr>
            <w:tcW w:w="1493" w:type="dxa"/>
          </w:tcPr>
          <w:p w:rsidR="00261FC0" w:rsidRPr="00261FC0" w:rsidRDefault="00261FC0" w:rsidP="00261FC0">
            <w:pPr>
              <w:spacing w:line="250" w:lineRule="exact"/>
              <w:ind w:left="89"/>
              <w:rPr>
                <w:rFonts w:ascii="Arial" w:eastAsia="Arial MT" w:hAnsi="Arial" w:cs="Arial"/>
                <w:lang w:val="pt-PT"/>
              </w:rPr>
            </w:pPr>
            <w:r w:rsidRPr="00261FC0">
              <w:rPr>
                <w:rFonts w:ascii="Arial" w:eastAsia="Arial MT" w:hAnsi="Arial" w:cs="Arial"/>
                <w:lang w:val="pt-PT"/>
              </w:rPr>
              <w:t>3.3.90.39</w:t>
            </w:r>
          </w:p>
        </w:tc>
        <w:tc>
          <w:tcPr>
            <w:tcW w:w="1538" w:type="dxa"/>
          </w:tcPr>
          <w:p w:rsidR="00261FC0" w:rsidRPr="00261FC0" w:rsidRDefault="00261FC0" w:rsidP="00261FC0">
            <w:pPr>
              <w:spacing w:line="250" w:lineRule="exact"/>
              <w:ind w:left="86"/>
              <w:rPr>
                <w:rFonts w:ascii="Arial" w:eastAsia="Arial MT" w:hAnsi="Arial" w:cs="Arial"/>
                <w:lang w:val="pt-PT"/>
              </w:rPr>
            </w:pPr>
            <w:r w:rsidRPr="00261FC0">
              <w:rPr>
                <w:rFonts w:ascii="Arial" w:eastAsia="Arial MT" w:hAnsi="Arial" w:cs="Arial"/>
                <w:lang w:val="pt-PT"/>
              </w:rPr>
              <w:t>10 304</w:t>
            </w:r>
            <w:r w:rsidRPr="00261FC0">
              <w:rPr>
                <w:rFonts w:ascii="Arial" w:eastAsia="Arial MT" w:hAnsi="Arial" w:cs="Arial"/>
                <w:spacing w:val="1"/>
                <w:lang w:val="pt-PT"/>
              </w:rPr>
              <w:t xml:space="preserve"> </w:t>
            </w:r>
            <w:r w:rsidRPr="00261FC0">
              <w:rPr>
                <w:rFonts w:ascii="Arial" w:eastAsia="Arial MT" w:hAnsi="Arial" w:cs="Arial"/>
                <w:lang w:val="pt-PT"/>
              </w:rPr>
              <w:t>0111</w:t>
            </w:r>
          </w:p>
        </w:tc>
        <w:tc>
          <w:tcPr>
            <w:tcW w:w="815" w:type="dxa"/>
          </w:tcPr>
          <w:p w:rsidR="00261FC0" w:rsidRPr="00261FC0" w:rsidRDefault="00261FC0" w:rsidP="00261FC0">
            <w:pPr>
              <w:spacing w:line="250" w:lineRule="exact"/>
              <w:ind w:left="71" w:right="204"/>
              <w:jc w:val="center"/>
              <w:rPr>
                <w:rFonts w:ascii="Arial" w:eastAsia="Arial MT" w:hAnsi="Arial" w:cs="Arial"/>
                <w:lang w:val="pt-PT"/>
              </w:rPr>
            </w:pPr>
            <w:r w:rsidRPr="00261FC0">
              <w:rPr>
                <w:rFonts w:ascii="Arial" w:eastAsia="Arial MT" w:hAnsi="Arial" w:cs="Arial"/>
                <w:lang w:val="pt-PT"/>
              </w:rPr>
              <w:t>2002</w:t>
            </w:r>
          </w:p>
        </w:tc>
        <w:tc>
          <w:tcPr>
            <w:tcW w:w="853" w:type="dxa"/>
          </w:tcPr>
          <w:p w:rsidR="00261FC0" w:rsidRPr="00261FC0" w:rsidRDefault="00261FC0" w:rsidP="00261FC0">
            <w:pPr>
              <w:spacing w:line="250" w:lineRule="exact"/>
              <w:ind w:left="88"/>
              <w:rPr>
                <w:rFonts w:ascii="Arial" w:eastAsia="Arial MT" w:hAnsi="Arial" w:cs="Arial"/>
                <w:lang w:val="pt-PT"/>
              </w:rPr>
            </w:pPr>
            <w:r w:rsidRPr="00261FC0">
              <w:rPr>
                <w:rFonts w:ascii="Arial" w:eastAsia="Arial MT" w:hAnsi="Arial" w:cs="Arial"/>
                <w:lang w:val="pt-PT"/>
              </w:rPr>
              <w:t>01</w:t>
            </w:r>
          </w:p>
        </w:tc>
        <w:tc>
          <w:tcPr>
            <w:tcW w:w="1855" w:type="dxa"/>
          </w:tcPr>
          <w:p w:rsidR="00261FC0" w:rsidRPr="00261FC0" w:rsidRDefault="00261FC0" w:rsidP="00261FC0">
            <w:pPr>
              <w:spacing w:line="250" w:lineRule="exact"/>
              <w:ind w:left="90"/>
              <w:rPr>
                <w:rFonts w:ascii="Arial" w:eastAsia="Arial MT" w:hAnsi="Arial" w:cs="Arial"/>
                <w:lang w:val="pt-PT"/>
              </w:rPr>
            </w:pPr>
            <w:r w:rsidRPr="00261FC0">
              <w:rPr>
                <w:rFonts w:ascii="Arial" w:eastAsia="Arial MT" w:hAnsi="Arial" w:cs="Arial"/>
                <w:lang w:val="pt-PT"/>
              </w:rPr>
              <w:t>3020</w:t>
            </w:r>
          </w:p>
        </w:tc>
      </w:tr>
    </w:tbl>
    <w:p w:rsidR="00261FC0" w:rsidRPr="00261FC0" w:rsidRDefault="00261FC0" w:rsidP="00261FC0">
      <w:pPr>
        <w:tabs>
          <w:tab w:val="left" w:pos="2970"/>
        </w:tabs>
        <w:spacing w:before="120" w:after="120"/>
        <w:jc w:val="both"/>
        <w:rPr>
          <w:rFonts w:ascii="Arial" w:hAnsi="Arial" w:cs="Arial"/>
        </w:rPr>
      </w:pPr>
    </w:p>
    <w:p w:rsidR="00261FC0" w:rsidRPr="00261FC0" w:rsidRDefault="00261FC0" w:rsidP="00261FC0">
      <w:pPr>
        <w:suppressAutoHyphens/>
        <w:spacing w:before="120" w:after="120" w:line="240" w:lineRule="auto"/>
        <w:jc w:val="both"/>
        <w:rPr>
          <w:rFonts w:ascii="Arial" w:eastAsia="Times New Roman" w:hAnsi="Arial" w:cs="Arial"/>
          <w:b/>
          <w:bCs/>
          <w:lang w:eastAsia="ar-SA"/>
        </w:rPr>
      </w:pPr>
      <w:bookmarkStart w:id="68" w:name="_Toc135469236"/>
      <w:r w:rsidRPr="00261FC0">
        <w:rPr>
          <w:rFonts w:ascii="Arial" w:eastAsia="Times New Roman" w:hAnsi="Arial" w:cs="Arial"/>
          <w:b/>
          <w:bCs/>
          <w:lang w:eastAsia="ar-SA"/>
        </w:rPr>
        <w:t>13. DAS DISPOSIÇÕES GERAIS</w:t>
      </w:r>
      <w:bookmarkEnd w:id="68"/>
    </w:p>
    <w:p w:rsidR="00261FC0" w:rsidRPr="00261FC0" w:rsidRDefault="00261FC0" w:rsidP="00261FC0">
      <w:pPr>
        <w:suppressAutoHyphens/>
        <w:spacing w:before="120" w:after="120" w:line="240" w:lineRule="auto"/>
        <w:jc w:val="both"/>
        <w:rPr>
          <w:rFonts w:ascii="Arial" w:eastAsia="Times New Roman" w:hAnsi="Arial" w:cs="Arial"/>
          <w:lang w:eastAsia="ar-SA"/>
        </w:rPr>
      </w:pPr>
      <w:bookmarkStart w:id="69" w:name="_Hlk82473550"/>
      <w:r w:rsidRPr="00261FC0">
        <w:rPr>
          <w:rFonts w:ascii="Arial" w:eastAsia="Times New Roman" w:hAnsi="Arial" w:cs="Arial"/>
          <w:lang w:eastAsia="ar-SA"/>
        </w:rPr>
        <w:t>13.1. Será divulgada ata da sessão pública no sistema eletrônico.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13.2.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13.3. Todas as referências de tempo no Edital, no aviso e durante a sessão pública observarão o horário de Brasília - DF.</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13.4. A homologação do resultado desta licitação não implicará direito à contratação.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13.5. As normas disciplinadoras da licitação serão sempre interpretadas em favor da ampliação da disputa entre os interessados, desde que não comprometam o interesse da Administração, o princípio da isonomia, a finalidade e a segurança da contratação.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13.6. Os licitantes assumem todos os custos de preparação e apresentação de suas propostas e a Administração não será, em nenhum caso, responsável por esses custos, independentemente da condução ou do resultado do processo licitatório.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lastRenderedPageBreak/>
        <w:t>13.7. Na contagem dos prazos estabelecidos neste edital e seus Anexos, excluir-se-á o dia do início e incluir-se-á o do vencimento. Só se iniciam e vencem os prazos em dias de expediente na Administração.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13.8. O desatendimento de exigências formais não essenciais não importará o afastamento do licitante, desde que seja possível o aproveitamento do ato, observados os princípios da isonomia e do interesse público.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13.9. Em caso de divergência entre disposições deste Edital e de seus anexos ou demais peças que compõem o processo, prevalecerá as deste Edital.</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13.10. O Edital e seus anexos estão disponíveis, na íntegra, no Portal Nacional de Contratações Públicas (PNCP), no sítio oficial </w:t>
      </w:r>
      <w:hyperlink r:id="rId14" w:history="1">
        <w:r w:rsidRPr="00261FC0">
          <w:rPr>
            <w:rFonts w:ascii="Arial" w:hAnsi="Arial" w:cs="Arial"/>
            <w:i/>
            <w:iCs/>
            <w:color w:val="000080"/>
            <w:u w:val="single"/>
          </w:rPr>
          <w:t>https://www.cordeiropolis.sp.gov.br/</w:t>
        </w:r>
      </w:hyperlink>
      <w:r w:rsidRPr="00261FC0">
        <w:rPr>
          <w:rFonts w:ascii="Arial" w:eastAsia="Times New Roman" w:hAnsi="Arial" w:cs="Arial"/>
          <w:lang w:eastAsia="ar-SA"/>
        </w:rPr>
        <w:t xml:space="preserve">  e na plataforma eletrônico do pregão.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13.11. Integram este Edital, para todos os fins e efeitos, os seguintes anexos: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ANEXO I – Documentos de Habilitação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ANEXO II - Minuta do Contrato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ANEXO III - Termo de Referência</w:t>
      </w:r>
    </w:p>
    <w:bookmarkEnd w:id="56"/>
    <w:bookmarkEnd w:id="69"/>
    <w:p w:rsidR="00261FC0" w:rsidRPr="00261FC0" w:rsidRDefault="00261FC0" w:rsidP="00261FC0">
      <w:pPr>
        <w:suppressAutoHyphens/>
        <w:spacing w:before="120" w:after="120" w:line="240" w:lineRule="auto"/>
        <w:jc w:val="center"/>
        <w:rPr>
          <w:rFonts w:ascii="Arial" w:eastAsia="Times New Roman" w:hAnsi="Arial" w:cs="Arial"/>
          <w:lang w:eastAsia="ar-SA"/>
        </w:rPr>
      </w:pPr>
    </w:p>
    <w:p w:rsidR="00261FC0" w:rsidRPr="00261FC0" w:rsidRDefault="00261FC0" w:rsidP="00261FC0">
      <w:pPr>
        <w:suppressAutoHyphens/>
        <w:spacing w:before="120" w:after="120" w:line="240" w:lineRule="auto"/>
        <w:jc w:val="center"/>
        <w:rPr>
          <w:rFonts w:ascii="Arial" w:eastAsia="Times New Roman" w:hAnsi="Arial" w:cs="Arial"/>
          <w:lang w:eastAsia="ar-SA"/>
        </w:rPr>
      </w:pPr>
      <w:bookmarkStart w:id="70" w:name="_Hlk147232730"/>
      <w:r w:rsidRPr="00261FC0">
        <w:rPr>
          <w:rFonts w:ascii="Arial" w:eastAsia="Times New Roman" w:hAnsi="Arial" w:cs="Arial"/>
          <w:lang w:eastAsia="ar-SA"/>
        </w:rPr>
        <w:t>Cordeirópolis, 25 de outubro de 2024.</w:t>
      </w:r>
    </w:p>
    <w:p w:rsidR="00261FC0" w:rsidRPr="00261FC0" w:rsidRDefault="00261FC0" w:rsidP="00261FC0">
      <w:pPr>
        <w:suppressAutoHyphens/>
        <w:spacing w:before="120" w:after="120" w:line="240" w:lineRule="auto"/>
        <w:jc w:val="center"/>
        <w:rPr>
          <w:rFonts w:ascii="Arial" w:eastAsia="Times New Roman" w:hAnsi="Arial" w:cs="Arial"/>
          <w:u w:val="single"/>
          <w:lang w:eastAsia="ar-SA"/>
        </w:rPr>
      </w:pPr>
    </w:p>
    <w:p w:rsidR="00261FC0" w:rsidRPr="00261FC0" w:rsidRDefault="00261FC0" w:rsidP="00261FC0">
      <w:pPr>
        <w:suppressAutoHyphens/>
        <w:spacing w:before="120" w:after="120" w:line="240" w:lineRule="auto"/>
        <w:jc w:val="center"/>
        <w:rPr>
          <w:rFonts w:ascii="Arial" w:eastAsia="Times New Roman" w:hAnsi="Arial" w:cs="Arial"/>
          <w:u w:val="single"/>
          <w:lang w:eastAsia="ar-SA"/>
        </w:rPr>
      </w:pPr>
    </w:p>
    <w:p w:rsidR="00261FC0" w:rsidRPr="00261FC0" w:rsidRDefault="00261FC0" w:rsidP="00261FC0">
      <w:pPr>
        <w:suppressAutoHyphens/>
        <w:spacing w:before="120" w:after="120" w:line="240" w:lineRule="auto"/>
        <w:jc w:val="center"/>
        <w:rPr>
          <w:rFonts w:ascii="Arial" w:hAnsi="Arial" w:cs="Arial"/>
          <w:b/>
        </w:rPr>
      </w:pPr>
      <w:r w:rsidRPr="00261FC0">
        <w:rPr>
          <w:rFonts w:ascii="Arial" w:hAnsi="Arial" w:cs="Arial"/>
          <w:b/>
        </w:rPr>
        <w:t xml:space="preserve">MICHEL ANDERSON DE MATTOS </w:t>
      </w:r>
    </w:p>
    <w:p w:rsidR="00261FC0" w:rsidRPr="00261FC0" w:rsidRDefault="00261FC0" w:rsidP="00261FC0">
      <w:pPr>
        <w:suppressAutoHyphens/>
        <w:spacing w:before="120" w:after="120" w:line="240" w:lineRule="auto"/>
        <w:jc w:val="center"/>
        <w:rPr>
          <w:rFonts w:ascii="Arial" w:eastAsia="Times New Roman" w:hAnsi="Arial" w:cs="Arial"/>
          <w:b/>
          <w:u w:val="single"/>
          <w:lang w:eastAsia="ar-SA"/>
        </w:rPr>
      </w:pPr>
      <w:r w:rsidRPr="00261FC0">
        <w:rPr>
          <w:rFonts w:ascii="Arial" w:hAnsi="Arial" w:cs="Arial"/>
          <w:b/>
        </w:rPr>
        <w:t>SECRETARIA MUNICIPAL DE SAÚDE</w:t>
      </w:r>
    </w:p>
    <w:p w:rsidR="00261FC0" w:rsidRPr="00261FC0" w:rsidRDefault="00261FC0" w:rsidP="00261FC0">
      <w:pPr>
        <w:suppressAutoHyphens/>
        <w:spacing w:before="120" w:after="120" w:line="240" w:lineRule="auto"/>
        <w:jc w:val="center"/>
        <w:rPr>
          <w:rFonts w:ascii="Arial" w:eastAsia="Times New Roman" w:hAnsi="Arial" w:cs="Arial"/>
          <w:u w:val="single"/>
          <w:lang w:eastAsia="ar-SA"/>
        </w:rPr>
      </w:pPr>
    </w:p>
    <w:p w:rsidR="00261FC0" w:rsidRPr="00261FC0" w:rsidRDefault="00261FC0" w:rsidP="00261FC0">
      <w:pPr>
        <w:suppressAutoHyphens/>
        <w:spacing w:before="120" w:after="120" w:line="240" w:lineRule="auto"/>
        <w:jc w:val="center"/>
        <w:rPr>
          <w:rFonts w:ascii="Arial" w:eastAsia="Times New Roman" w:hAnsi="Arial" w:cs="Arial"/>
          <w:u w:val="single"/>
          <w:lang w:eastAsia="ar-SA"/>
        </w:rPr>
      </w:pPr>
    </w:p>
    <w:p w:rsidR="00261FC0" w:rsidRPr="00261FC0" w:rsidRDefault="00261FC0" w:rsidP="00261FC0">
      <w:pPr>
        <w:tabs>
          <w:tab w:val="left" w:pos="4295"/>
        </w:tabs>
        <w:suppressAutoHyphens/>
        <w:spacing w:before="120" w:after="120" w:line="240" w:lineRule="auto"/>
        <w:jc w:val="both"/>
        <w:rPr>
          <w:rFonts w:ascii="Arial" w:eastAsia="Times New Roman" w:hAnsi="Arial" w:cs="Arial"/>
          <w:lang w:eastAsia="ar-SA"/>
        </w:rPr>
      </w:pPr>
      <w:bookmarkStart w:id="71" w:name="_Hlk147232629"/>
      <w:bookmarkEnd w:id="70"/>
    </w:p>
    <w:p w:rsidR="00261FC0" w:rsidRPr="00261FC0" w:rsidRDefault="00261FC0" w:rsidP="00261FC0">
      <w:pPr>
        <w:tabs>
          <w:tab w:val="left" w:pos="4295"/>
        </w:tabs>
        <w:suppressAutoHyphens/>
        <w:spacing w:before="120" w:after="120" w:line="240" w:lineRule="auto"/>
        <w:jc w:val="both"/>
        <w:rPr>
          <w:rFonts w:ascii="Arial" w:eastAsia="Times New Roman" w:hAnsi="Arial" w:cs="Arial"/>
          <w:lang w:eastAsia="ar-SA"/>
        </w:rPr>
      </w:pPr>
    </w:p>
    <w:p w:rsidR="00261FC0" w:rsidRPr="00261FC0" w:rsidRDefault="00261FC0" w:rsidP="00261FC0">
      <w:pPr>
        <w:suppressAutoHyphens/>
        <w:spacing w:before="120" w:after="120" w:line="240" w:lineRule="auto"/>
        <w:jc w:val="center"/>
        <w:rPr>
          <w:rFonts w:ascii="Arial" w:eastAsia="Times New Roman" w:hAnsi="Arial" w:cs="Arial"/>
          <w:b/>
          <w:bCs/>
          <w:lang w:eastAsia="ar-SA"/>
        </w:rPr>
      </w:pPr>
      <w:r w:rsidRPr="00261FC0">
        <w:rPr>
          <w:rFonts w:ascii="Arial" w:eastAsia="Times New Roman" w:hAnsi="Arial" w:cs="Arial"/>
          <w:b/>
          <w:bCs/>
          <w:lang w:eastAsia="ar-SA"/>
        </w:rPr>
        <w:t>PROCESSO N. º 5431/2024</w:t>
      </w:r>
    </w:p>
    <w:p w:rsidR="00261FC0" w:rsidRPr="00261FC0" w:rsidRDefault="00261FC0" w:rsidP="00261FC0">
      <w:pPr>
        <w:suppressAutoHyphens/>
        <w:spacing w:before="120" w:after="120" w:line="240" w:lineRule="auto"/>
        <w:jc w:val="center"/>
        <w:rPr>
          <w:rFonts w:ascii="Arial" w:eastAsia="Times New Roman" w:hAnsi="Arial" w:cs="Arial"/>
          <w:b/>
          <w:bCs/>
          <w:lang w:eastAsia="ar-SA"/>
        </w:rPr>
      </w:pPr>
      <w:r w:rsidRPr="00261FC0">
        <w:rPr>
          <w:rFonts w:ascii="Arial" w:eastAsia="Times New Roman" w:hAnsi="Arial" w:cs="Arial"/>
          <w:b/>
          <w:bCs/>
          <w:lang w:eastAsia="ar-SA"/>
        </w:rPr>
        <w:t>PREGÃO ELETRÔNICO Nº 029/2024</w:t>
      </w:r>
    </w:p>
    <w:p w:rsidR="00261FC0" w:rsidRPr="00261FC0" w:rsidRDefault="00261FC0" w:rsidP="00261FC0">
      <w:pPr>
        <w:suppressAutoHyphens/>
        <w:spacing w:before="120" w:after="120" w:line="240" w:lineRule="auto"/>
        <w:jc w:val="center"/>
        <w:rPr>
          <w:rFonts w:ascii="Arial" w:eastAsia="Times New Roman" w:hAnsi="Arial" w:cs="Arial"/>
          <w:b/>
          <w:bCs/>
          <w:lang w:eastAsia="ar-SA"/>
        </w:rPr>
      </w:pPr>
      <w:r w:rsidRPr="00261FC0">
        <w:rPr>
          <w:rFonts w:ascii="Arial" w:eastAsia="Times New Roman" w:hAnsi="Arial" w:cs="Arial"/>
          <w:b/>
          <w:bCs/>
          <w:lang w:eastAsia="ar-SA"/>
        </w:rPr>
        <w:t>ANEXO I – DOCUMENTOS DE HABILITAÇÃO</w:t>
      </w:r>
    </w:p>
    <w:p w:rsidR="00261FC0" w:rsidRPr="00261FC0" w:rsidRDefault="00261FC0" w:rsidP="00261FC0">
      <w:pPr>
        <w:suppressAutoHyphens/>
        <w:spacing w:before="120" w:after="120" w:line="240" w:lineRule="auto"/>
        <w:jc w:val="both"/>
        <w:rPr>
          <w:rFonts w:ascii="Arial" w:eastAsia="MS Mincho" w:hAnsi="Arial" w:cs="Arial"/>
          <w:b/>
          <w:bCs/>
          <w:lang w:eastAsia="ar-SA"/>
        </w:rPr>
      </w:pPr>
      <w:r w:rsidRPr="00261FC0">
        <w:rPr>
          <w:rFonts w:ascii="Arial" w:eastAsia="MS Mincho" w:hAnsi="Arial" w:cs="Arial"/>
          <w:b/>
          <w:bCs/>
          <w:lang w:eastAsia="ar-SA"/>
        </w:rPr>
        <w:t>1. HABILITAÇÃO JURÍDICA (art. 66 da Lei 14.133/2021)</w:t>
      </w:r>
    </w:p>
    <w:p w:rsidR="00261FC0" w:rsidRPr="00261FC0" w:rsidRDefault="00261FC0" w:rsidP="00261FC0">
      <w:p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 xml:space="preserve">a) Registro empresarial na Junta Comercial, no caso de empresário individual (ou cédula de identidade em se tratando de pessoa física não empresária); </w:t>
      </w:r>
    </w:p>
    <w:p w:rsidR="00261FC0" w:rsidRPr="00261FC0" w:rsidRDefault="00261FC0" w:rsidP="00261FC0">
      <w:p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b) Ato constitutivo, estatuto ou contrato social em vigor, devidamente registrado na Junta Comercial, tratando-se de sociedade empresária;</w:t>
      </w:r>
    </w:p>
    <w:p w:rsidR="00261FC0" w:rsidRPr="00261FC0" w:rsidRDefault="00261FC0" w:rsidP="00261FC0">
      <w:p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 xml:space="preserve">c) Documentos de eleição ou designação dos atuais administradores, tratando-se de sociedade empresária; </w:t>
      </w:r>
    </w:p>
    <w:p w:rsidR="00261FC0" w:rsidRPr="00261FC0" w:rsidRDefault="00261FC0" w:rsidP="00261FC0">
      <w:p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 xml:space="preserve">d) Ato constitutivo devidamente registrado no Registro Civil de Pessoas Jurídicas tratando-se de sociedade não empresária, acompanhado de prova da diretoria em exercício; </w:t>
      </w:r>
    </w:p>
    <w:p w:rsidR="00261FC0" w:rsidRPr="00261FC0" w:rsidRDefault="00261FC0" w:rsidP="00261FC0">
      <w:p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lastRenderedPageBreak/>
        <w:t xml:space="preserve">e) Decreto de autorização, tratando-se de sociedade estrangeira no país, e ato de registro ou autorização para funcionamento, expedidos por órgão competente, quando a atividade assim o exigir; </w:t>
      </w:r>
    </w:p>
    <w:p w:rsidR="00261FC0" w:rsidRPr="00261FC0" w:rsidRDefault="00261FC0" w:rsidP="00261FC0">
      <w:p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f) Comprovante de Inscrição do Microempreendedor Individual – MEI</w:t>
      </w:r>
    </w:p>
    <w:p w:rsidR="00261FC0" w:rsidRPr="00261FC0" w:rsidRDefault="00261FC0" w:rsidP="00261FC0">
      <w:pPr>
        <w:suppressAutoHyphens/>
        <w:spacing w:before="120" w:after="120" w:line="240" w:lineRule="auto"/>
        <w:jc w:val="both"/>
        <w:rPr>
          <w:rFonts w:ascii="Arial" w:eastAsia="MS Mincho" w:hAnsi="Arial" w:cs="Arial"/>
          <w:i/>
          <w:iCs/>
          <w:lang w:eastAsia="ar-SA"/>
        </w:rPr>
      </w:pPr>
      <w:r w:rsidRPr="00261FC0">
        <w:rPr>
          <w:rFonts w:ascii="Arial" w:eastAsia="MS Mincho" w:hAnsi="Arial" w:cs="Arial"/>
          <w:i/>
          <w:iCs/>
          <w:lang w:eastAsia="ar-SA"/>
        </w:rPr>
        <w:t>1.1. Os documentos acima deverão ser apresentados com todas as suas alterações, excluindo-se os casos de documentos expressamente consolidados.</w:t>
      </w:r>
    </w:p>
    <w:p w:rsidR="00261FC0" w:rsidRPr="00261FC0" w:rsidRDefault="00261FC0" w:rsidP="00261FC0">
      <w:pPr>
        <w:suppressAutoHyphens/>
        <w:spacing w:before="120" w:after="120" w:line="240" w:lineRule="auto"/>
        <w:jc w:val="both"/>
        <w:rPr>
          <w:rFonts w:ascii="Arial" w:eastAsia="MS Gothic" w:hAnsi="Arial" w:cs="Arial"/>
          <w:b/>
          <w:bCs/>
          <w:lang w:eastAsia="ar-SA"/>
        </w:rPr>
      </w:pPr>
      <w:r w:rsidRPr="00261FC0">
        <w:rPr>
          <w:rFonts w:ascii="Arial" w:eastAsia="MS Gothic" w:hAnsi="Arial" w:cs="Arial"/>
          <w:b/>
          <w:bCs/>
          <w:lang w:eastAsia="ar-SA"/>
        </w:rPr>
        <w:t>2. HABILITAÇÃO FISCAL E TRABALHISTA (art. 68 da Lei 14.133/2021)</w:t>
      </w:r>
    </w:p>
    <w:p w:rsidR="00261FC0" w:rsidRPr="00261FC0" w:rsidRDefault="00261FC0" w:rsidP="00261FC0">
      <w:pPr>
        <w:suppressAutoHyphens/>
        <w:spacing w:before="120" w:after="120" w:line="240" w:lineRule="auto"/>
        <w:jc w:val="both"/>
        <w:rPr>
          <w:rFonts w:ascii="Arial" w:eastAsia="MS Gothic" w:hAnsi="Arial" w:cs="Arial"/>
          <w:lang w:eastAsia="ar-SA"/>
        </w:rPr>
      </w:pPr>
      <w:r w:rsidRPr="00261FC0">
        <w:rPr>
          <w:rFonts w:ascii="Arial" w:eastAsia="MS Gothic" w:hAnsi="Arial" w:cs="Arial"/>
          <w:lang w:eastAsia="ar-SA"/>
        </w:rPr>
        <w:t xml:space="preserve">a) Prova de inscrição no Cadastro Nacional de Pessoas Jurídicas do Ministério da Fazenda (CNPJ) ou no Cadastro de Pessoas Físicas (CPF); </w:t>
      </w:r>
    </w:p>
    <w:p w:rsidR="00261FC0" w:rsidRPr="00261FC0" w:rsidRDefault="00261FC0" w:rsidP="00261FC0">
      <w:pPr>
        <w:suppressAutoHyphens/>
        <w:spacing w:before="120" w:after="120" w:line="240" w:lineRule="auto"/>
        <w:jc w:val="both"/>
        <w:rPr>
          <w:rFonts w:ascii="Arial" w:eastAsia="MS Gothic" w:hAnsi="Arial" w:cs="Arial"/>
          <w:lang w:eastAsia="ar-SA"/>
        </w:rPr>
      </w:pPr>
      <w:r w:rsidRPr="00261FC0">
        <w:rPr>
          <w:rFonts w:ascii="Arial" w:eastAsia="MS Gothic" w:hAnsi="Arial" w:cs="Arial"/>
          <w:lang w:eastAsia="ar-SA"/>
        </w:rPr>
        <w:t xml:space="preserve">b) Prova de inscrição no Cadastro de Contribuintes Estadual e/ou Municipal, relativa à sede ou ao domicílio do licitante, pertinente ao seu ramo de atividade e compatível com o objeto do certame; </w:t>
      </w:r>
    </w:p>
    <w:p w:rsidR="00261FC0" w:rsidRPr="00261FC0" w:rsidRDefault="00261FC0" w:rsidP="00261FC0">
      <w:p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c) Certidão Conjunta Negativa de Débitos ou Positiva com efeito de Negativa, relativa a Tributos Federais (inclusive às contribuições sociais) e à Dívida Ativa da União;</w:t>
      </w:r>
    </w:p>
    <w:p w:rsidR="00261FC0" w:rsidRPr="00261FC0" w:rsidRDefault="00261FC0" w:rsidP="00261FC0">
      <w:p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d)  Certidão de regularidade de débito com a Fazenda Estadual, referente ao I.C.M.S;</w:t>
      </w:r>
    </w:p>
    <w:p w:rsidR="00261FC0" w:rsidRPr="00261FC0" w:rsidRDefault="00261FC0" w:rsidP="00261FC0">
      <w:p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 xml:space="preserve">e) Certidão de regularidade de débito com a Fazenda Municipal, da sede ou do domicílio do licitante, relativa aos tributos mobiliários e incidentes sobre o objeto desta licitação; </w:t>
      </w:r>
    </w:p>
    <w:p w:rsidR="00261FC0" w:rsidRPr="00261FC0" w:rsidRDefault="00261FC0" w:rsidP="00261FC0">
      <w:p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f) Certidão de regularidade de débito para com o Fundo de Garantia por Tempo de Serviço (FGTS) e</w:t>
      </w:r>
    </w:p>
    <w:p w:rsidR="00261FC0" w:rsidRPr="00261FC0" w:rsidRDefault="00261FC0" w:rsidP="00261FC0">
      <w:p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g) Certidão Negativa de Débitos Trabalhistas - CNDT ou Positiva de Débitos Trabalhistas com Efeito de Negativa.</w:t>
      </w:r>
    </w:p>
    <w:p w:rsidR="00261FC0" w:rsidRPr="00261FC0" w:rsidRDefault="00261FC0" w:rsidP="00261FC0">
      <w:pPr>
        <w:suppressAutoHyphens/>
        <w:spacing w:before="120" w:after="120" w:line="240" w:lineRule="auto"/>
        <w:jc w:val="both"/>
        <w:rPr>
          <w:rFonts w:ascii="Arial" w:eastAsia="MS Mincho" w:hAnsi="Arial" w:cs="Arial"/>
          <w:b/>
          <w:bCs/>
          <w:lang w:eastAsia="ar-SA"/>
        </w:rPr>
      </w:pPr>
      <w:r w:rsidRPr="00261FC0">
        <w:rPr>
          <w:rFonts w:ascii="Arial" w:eastAsia="MS Mincho" w:hAnsi="Arial" w:cs="Arial"/>
          <w:b/>
          <w:bCs/>
          <w:lang w:eastAsia="ar-SA"/>
        </w:rPr>
        <w:t>3. HABILITAÇÃO TÉCNICA (art. 67 da Lei 14.133/2021)</w:t>
      </w:r>
    </w:p>
    <w:p w:rsidR="00261FC0" w:rsidRPr="00261FC0" w:rsidRDefault="00261FC0" w:rsidP="00261FC0">
      <w:p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a) Prova de registro ou inscrição na entidade profissional competente;</w:t>
      </w:r>
    </w:p>
    <w:p w:rsidR="00261FC0" w:rsidRPr="00261FC0" w:rsidRDefault="00261FC0" w:rsidP="00261FC0">
      <w:pPr>
        <w:suppressAutoHyphens/>
        <w:spacing w:before="120" w:after="120" w:line="240" w:lineRule="auto"/>
        <w:jc w:val="both"/>
        <w:rPr>
          <w:rFonts w:ascii="Arial" w:eastAsia="MS Mincho" w:hAnsi="Arial" w:cs="Arial"/>
          <w:i/>
          <w:iCs/>
          <w:color w:val="FF0000"/>
          <w:lang w:eastAsia="ar-SA"/>
        </w:rPr>
      </w:pPr>
      <w:r w:rsidRPr="00261FC0">
        <w:rPr>
          <w:rFonts w:ascii="Arial" w:eastAsia="MS Mincho" w:hAnsi="Arial" w:cs="Arial"/>
          <w:lang w:eastAsia="ar-SA"/>
        </w:rPr>
        <w:t xml:space="preserve">b) Prova de capacidade técnica operacional </w:t>
      </w:r>
      <w:r w:rsidRPr="00261FC0">
        <w:rPr>
          <w:rFonts w:ascii="Arial" w:eastAsia="MS Mincho" w:hAnsi="Arial" w:cs="Arial"/>
          <w:lang w:eastAsia="ar-SA"/>
        </w:rPr>
        <w:fldChar w:fldCharType="begin">
          <w:ffData>
            <w:name w:val="Texto36"/>
            <w:enabled/>
            <w:calcOnExit w:val="0"/>
            <w:textInput/>
          </w:ffData>
        </w:fldChar>
      </w:r>
      <w:bookmarkStart w:id="72" w:name="Texto36"/>
      <w:r w:rsidRPr="00261FC0">
        <w:rPr>
          <w:rFonts w:ascii="Arial" w:eastAsia="MS Mincho" w:hAnsi="Arial" w:cs="Arial"/>
          <w:lang w:eastAsia="ar-SA"/>
        </w:rPr>
        <w:instrText xml:space="preserve"> FORMTEXT </w:instrText>
      </w:r>
      <w:r w:rsidRPr="00261FC0">
        <w:rPr>
          <w:rFonts w:ascii="Arial" w:eastAsia="MS Mincho" w:hAnsi="Arial" w:cs="Arial"/>
          <w:lang w:eastAsia="ar-SA"/>
        </w:rPr>
      </w:r>
      <w:r w:rsidRPr="00261FC0">
        <w:rPr>
          <w:rFonts w:ascii="Arial" w:eastAsia="MS Mincho" w:hAnsi="Arial" w:cs="Arial"/>
          <w:lang w:eastAsia="ar-SA"/>
        </w:rPr>
        <w:fldChar w:fldCharType="separate"/>
      </w:r>
      <w:r w:rsidRPr="00261FC0">
        <w:rPr>
          <w:rFonts w:ascii="Arial" w:eastAsia="MS Mincho" w:hAnsi="Arial" w:cs="Arial"/>
          <w:noProof/>
          <w:lang w:eastAsia="ar-SA"/>
        </w:rPr>
        <w:t> </w:t>
      </w:r>
      <w:r w:rsidRPr="00261FC0">
        <w:rPr>
          <w:rFonts w:ascii="Arial" w:eastAsia="MS Mincho" w:hAnsi="Arial" w:cs="Arial"/>
          <w:noProof/>
          <w:lang w:eastAsia="ar-SA"/>
        </w:rPr>
        <w:t> </w:t>
      </w:r>
      <w:r w:rsidRPr="00261FC0">
        <w:rPr>
          <w:rFonts w:ascii="Arial" w:eastAsia="MS Mincho" w:hAnsi="Arial" w:cs="Arial"/>
          <w:noProof/>
          <w:lang w:eastAsia="ar-SA"/>
        </w:rPr>
        <w:t> </w:t>
      </w:r>
      <w:r w:rsidRPr="00261FC0">
        <w:rPr>
          <w:rFonts w:ascii="Arial" w:eastAsia="MS Mincho" w:hAnsi="Arial" w:cs="Arial"/>
          <w:noProof/>
          <w:lang w:eastAsia="ar-SA"/>
        </w:rPr>
        <w:t> </w:t>
      </w:r>
      <w:r w:rsidRPr="00261FC0">
        <w:rPr>
          <w:rFonts w:ascii="Arial" w:eastAsia="MS Mincho" w:hAnsi="Arial" w:cs="Arial"/>
          <w:noProof/>
          <w:lang w:eastAsia="ar-SA"/>
        </w:rPr>
        <w:t> </w:t>
      </w:r>
      <w:r w:rsidRPr="00261FC0">
        <w:rPr>
          <w:rFonts w:ascii="Arial" w:eastAsia="MS Mincho" w:hAnsi="Arial" w:cs="Arial"/>
          <w:lang w:eastAsia="ar-SA"/>
        </w:rPr>
        <w:fldChar w:fldCharType="end"/>
      </w:r>
      <w:bookmarkEnd w:id="72"/>
      <w:r w:rsidRPr="00261FC0">
        <w:rPr>
          <w:rFonts w:ascii="Arial" w:eastAsia="MS Mincho" w:hAnsi="Arial" w:cs="Arial"/>
          <w:lang w:eastAsia="ar-SA"/>
        </w:rPr>
        <w:t xml:space="preserve"> </w:t>
      </w:r>
      <w:r w:rsidRPr="00261FC0">
        <w:rPr>
          <w:rFonts w:ascii="Arial" w:eastAsia="MS Mincho" w:hAnsi="Arial" w:cs="Arial"/>
          <w:i/>
          <w:iCs/>
          <w:color w:val="FF0000"/>
          <w:lang w:eastAsia="ar-SA"/>
        </w:rPr>
        <w:t>(indicar parcela de maior relevância conforme termo de referência)</w:t>
      </w:r>
    </w:p>
    <w:p w:rsidR="00261FC0" w:rsidRPr="00261FC0" w:rsidRDefault="00261FC0" w:rsidP="00261FC0">
      <w:pPr>
        <w:suppressAutoHyphens/>
        <w:spacing w:before="120" w:after="120" w:line="240" w:lineRule="auto"/>
        <w:jc w:val="both"/>
        <w:rPr>
          <w:rFonts w:ascii="Arial" w:eastAsia="MS Mincho" w:hAnsi="Arial" w:cs="Arial"/>
          <w:i/>
          <w:iCs/>
          <w:color w:val="FF0000"/>
          <w:lang w:eastAsia="ar-SA"/>
        </w:rPr>
      </w:pPr>
      <w:r w:rsidRPr="00261FC0">
        <w:rPr>
          <w:rFonts w:ascii="Arial" w:eastAsia="MS Mincho" w:hAnsi="Arial" w:cs="Arial"/>
          <w:lang w:eastAsia="ar-SA"/>
        </w:rPr>
        <w:t xml:space="preserve">c) Prova de capacidade técnica profissional </w:t>
      </w:r>
      <w:r w:rsidRPr="00261FC0">
        <w:rPr>
          <w:rFonts w:ascii="Arial" w:eastAsia="MS Mincho" w:hAnsi="Arial" w:cs="Arial"/>
          <w:lang w:eastAsia="ar-SA"/>
        </w:rPr>
        <w:fldChar w:fldCharType="begin">
          <w:ffData>
            <w:name w:val="Texto37"/>
            <w:enabled/>
            <w:calcOnExit w:val="0"/>
            <w:textInput/>
          </w:ffData>
        </w:fldChar>
      </w:r>
      <w:bookmarkStart w:id="73" w:name="Texto37"/>
      <w:r w:rsidRPr="00261FC0">
        <w:rPr>
          <w:rFonts w:ascii="Arial" w:eastAsia="MS Mincho" w:hAnsi="Arial" w:cs="Arial"/>
          <w:lang w:eastAsia="ar-SA"/>
        </w:rPr>
        <w:instrText xml:space="preserve"> FORMTEXT </w:instrText>
      </w:r>
      <w:r w:rsidRPr="00261FC0">
        <w:rPr>
          <w:rFonts w:ascii="Arial" w:eastAsia="MS Mincho" w:hAnsi="Arial" w:cs="Arial"/>
          <w:lang w:eastAsia="ar-SA"/>
        </w:rPr>
      </w:r>
      <w:r w:rsidRPr="00261FC0">
        <w:rPr>
          <w:rFonts w:ascii="Arial" w:eastAsia="MS Mincho" w:hAnsi="Arial" w:cs="Arial"/>
          <w:lang w:eastAsia="ar-SA"/>
        </w:rPr>
        <w:fldChar w:fldCharType="separate"/>
      </w:r>
      <w:r w:rsidRPr="00261FC0">
        <w:rPr>
          <w:rFonts w:ascii="Arial" w:eastAsia="MS Mincho" w:hAnsi="Arial" w:cs="Arial"/>
          <w:noProof/>
          <w:lang w:eastAsia="ar-SA"/>
        </w:rPr>
        <w:t> </w:t>
      </w:r>
      <w:r w:rsidRPr="00261FC0">
        <w:rPr>
          <w:rFonts w:ascii="Arial" w:eastAsia="MS Mincho" w:hAnsi="Arial" w:cs="Arial"/>
          <w:noProof/>
          <w:lang w:eastAsia="ar-SA"/>
        </w:rPr>
        <w:t> </w:t>
      </w:r>
      <w:r w:rsidRPr="00261FC0">
        <w:rPr>
          <w:rFonts w:ascii="Arial" w:eastAsia="MS Mincho" w:hAnsi="Arial" w:cs="Arial"/>
          <w:noProof/>
          <w:lang w:eastAsia="ar-SA"/>
        </w:rPr>
        <w:t> </w:t>
      </w:r>
      <w:r w:rsidRPr="00261FC0">
        <w:rPr>
          <w:rFonts w:ascii="Arial" w:eastAsia="MS Mincho" w:hAnsi="Arial" w:cs="Arial"/>
          <w:noProof/>
          <w:lang w:eastAsia="ar-SA"/>
        </w:rPr>
        <w:t> </w:t>
      </w:r>
      <w:r w:rsidRPr="00261FC0">
        <w:rPr>
          <w:rFonts w:ascii="Arial" w:eastAsia="MS Mincho" w:hAnsi="Arial" w:cs="Arial"/>
          <w:noProof/>
          <w:lang w:eastAsia="ar-SA"/>
        </w:rPr>
        <w:t> </w:t>
      </w:r>
      <w:r w:rsidRPr="00261FC0">
        <w:rPr>
          <w:rFonts w:ascii="Arial" w:eastAsia="MS Mincho" w:hAnsi="Arial" w:cs="Arial"/>
          <w:lang w:eastAsia="ar-SA"/>
        </w:rPr>
        <w:fldChar w:fldCharType="end"/>
      </w:r>
      <w:bookmarkEnd w:id="73"/>
      <w:r w:rsidRPr="00261FC0">
        <w:rPr>
          <w:rFonts w:ascii="Arial" w:eastAsia="MS Mincho" w:hAnsi="Arial" w:cs="Arial"/>
          <w:lang w:eastAsia="ar-SA"/>
        </w:rPr>
        <w:t xml:space="preserve"> </w:t>
      </w:r>
      <w:r w:rsidRPr="00261FC0">
        <w:rPr>
          <w:rFonts w:ascii="Arial" w:eastAsia="MS Mincho" w:hAnsi="Arial" w:cs="Arial"/>
          <w:i/>
          <w:iCs/>
          <w:color w:val="FF0000"/>
          <w:lang w:eastAsia="ar-SA"/>
        </w:rPr>
        <w:t>(indicar parcela de maior relevância conforme termo de referência)</w:t>
      </w:r>
    </w:p>
    <w:p w:rsidR="00261FC0" w:rsidRPr="00261FC0" w:rsidRDefault="00261FC0" w:rsidP="00261FC0">
      <w:p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 xml:space="preserve">d) </w:t>
      </w:r>
      <w:r w:rsidRPr="00261FC0">
        <w:rPr>
          <w:rFonts w:ascii="Arial" w:eastAsia="MS Mincho" w:hAnsi="Arial" w:cs="Arial"/>
          <w:color w:val="FF0000"/>
          <w:lang w:eastAsia="ar-SA"/>
        </w:rPr>
        <w:t>Declaração formal assinada pelo representante legal do licitante ou por pessoa por ele indicada de que tem conhecimento do local e das condições e peculiaridades da realização do serviço objeto da contratação</w:t>
      </w:r>
      <w:r w:rsidRPr="00261FC0">
        <w:rPr>
          <w:rFonts w:ascii="Arial" w:eastAsia="MS Mincho" w:hAnsi="Arial" w:cs="Arial"/>
          <w:lang w:eastAsia="ar-SA"/>
        </w:rPr>
        <w:t>.</w:t>
      </w:r>
    </w:p>
    <w:p w:rsidR="00261FC0" w:rsidRPr="00261FC0" w:rsidRDefault="00261FC0" w:rsidP="00261FC0">
      <w:p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rsidR="00261FC0" w:rsidRPr="00261FC0" w:rsidRDefault="00261FC0" w:rsidP="00261FC0">
      <w:p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 xml:space="preserve">O licitante que optar por realizar vistoria prévia terá disponibilizado pela Administração data e horário exclusivos, a ser agendado </w:t>
      </w:r>
      <w:r w:rsidRPr="00261FC0">
        <w:rPr>
          <w:rFonts w:ascii="Arial" w:eastAsia="MS Mincho" w:hAnsi="Arial" w:cs="Arial"/>
          <w:lang w:eastAsia="ar-SA"/>
        </w:rPr>
        <w:fldChar w:fldCharType="begin">
          <w:ffData>
            <w:name w:val="Texto38"/>
            <w:enabled/>
            <w:calcOnExit w:val="0"/>
            <w:textInput/>
          </w:ffData>
        </w:fldChar>
      </w:r>
      <w:bookmarkStart w:id="74" w:name="Texto38"/>
      <w:r w:rsidRPr="00261FC0">
        <w:rPr>
          <w:rFonts w:ascii="Arial" w:eastAsia="MS Mincho" w:hAnsi="Arial" w:cs="Arial"/>
          <w:lang w:eastAsia="ar-SA"/>
        </w:rPr>
        <w:instrText xml:space="preserve"> FORMTEXT </w:instrText>
      </w:r>
      <w:r w:rsidRPr="00261FC0">
        <w:rPr>
          <w:rFonts w:ascii="Arial" w:eastAsia="MS Mincho" w:hAnsi="Arial" w:cs="Arial"/>
          <w:lang w:eastAsia="ar-SA"/>
        </w:rPr>
      </w:r>
      <w:r w:rsidRPr="00261FC0">
        <w:rPr>
          <w:rFonts w:ascii="Arial" w:eastAsia="MS Mincho" w:hAnsi="Arial" w:cs="Arial"/>
          <w:lang w:eastAsia="ar-SA"/>
        </w:rPr>
        <w:fldChar w:fldCharType="separate"/>
      </w:r>
      <w:r w:rsidRPr="00261FC0">
        <w:rPr>
          <w:rFonts w:ascii="Arial" w:eastAsia="MS Mincho" w:hAnsi="Arial" w:cs="Arial"/>
          <w:noProof/>
          <w:lang w:eastAsia="ar-SA"/>
        </w:rPr>
        <w:t> </w:t>
      </w:r>
      <w:r w:rsidRPr="00261FC0">
        <w:rPr>
          <w:rFonts w:ascii="Arial" w:eastAsia="MS Mincho" w:hAnsi="Arial" w:cs="Arial"/>
          <w:noProof/>
          <w:lang w:eastAsia="ar-SA"/>
        </w:rPr>
        <w:t> </w:t>
      </w:r>
      <w:r w:rsidRPr="00261FC0">
        <w:rPr>
          <w:rFonts w:ascii="Arial" w:eastAsia="MS Mincho" w:hAnsi="Arial" w:cs="Arial"/>
          <w:noProof/>
          <w:lang w:eastAsia="ar-SA"/>
        </w:rPr>
        <w:t> </w:t>
      </w:r>
      <w:r w:rsidRPr="00261FC0">
        <w:rPr>
          <w:rFonts w:ascii="Arial" w:eastAsia="MS Mincho" w:hAnsi="Arial" w:cs="Arial"/>
          <w:noProof/>
          <w:lang w:eastAsia="ar-SA"/>
        </w:rPr>
        <w:t> </w:t>
      </w:r>
      <w:r w:rsidRPr="00261FC0">
        <w:rPr>
          <w:rFonts w:ascii="Arial" w:eastAsia="MS Mincho" w:hAnsi="Arial" w:cs="Arial"/>
          <w:noProof/>
          <w:lang w:eastAsia="ar-SA"/>
        </w:rPr>
        <w:t> </w:t>
      </w:r>
      <w:r w:rsidRPr="00261FC0">
        <w:rPr>
          <w:rFonts w:ascii="Arial" w:eastAsia="MS Mincho" w:hAnsi="Arial" w:cs="Arial"/>
          <w:lang w:eastAsia="ar-SA"/>
        </w:rPr>
        <w:fldChar w:fldCharType="end"/>
      </w:r>
      <w:bookmarkEnd w:id="74"/>
      <w:r w:rsidRPr="00261FC0">
        <w:rPr>
          <w:rFonts w:ascii="Arial" w:eastAsia="MS Mincho" w:hAnsi="Arial" w:cs="Arial"/>
          <w:lang w:eastAsia="ar-SA"/>
        </w:rPr>
        <w:t xml:space="preserve"> </w:t>
      </w:r>
      <w:r w:rsidRPr="00261FC0">
        <w:rPr>
          <w:rFonts w:ascii="Arial" w:eastAsia="MS Mincho" w:hAnsi="Arial" w:cs="Arial"/>
          <w:i/>
          <w:iCs/>
          <w:color w:val="FF0000"/>
          <w:lang w:eastAsia="ar-SA"/>
        </w:rPr>
        <w:t>(indicar forma de agendamento)</w:t>
      </w:r>
      <w:r w:rsidRPr="00261FC0">
        <w:rPr>
          <w:rFonts w:ascii="Arial" w:eastAsia="MS Mincho" w:hAnsi="Arial" w:cs="Arial"/>
          <w:lang w:eastAsia="ar-SA"/>
        </w:rPr>
        <w:t>, de modo que seu agendamento não coincida com o agendamento de outros licitantes.</w:t>
      </w:r>
    </w:p>
    <w:p w:rsidR="00261FC0" w:rsidRPr="00261FC0" w:rsidRDefault="00261FC0" w:rsidP="00261FC0">
      <w:p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Caso o licitante opte por não realizar vistoria, poderá substituir a declaração exigida no presente item por declaração formal assinada pelo seu responsável técnico acerca do conhecimento pleno das condições e peculiaridades da contratação.</w:t>
      </w:r>
    </w:p>
    <w:p w:rsidR="00261FC0" w:rsidRPr="00261FC0" w:rsidRDefault="00261FC0" w:rsidP="00261FC0">
      <w:pPr>
        <w:suppressAutoHyphens/>
        <w:spacing w:before="120" w:after="120" w:line="240" w:lineRule="auto"/>
        <w:jc w:val="both"/>
        <w:rPr>
          <w:rFonts w:ascii="Arial" w:eastAsia="MS Mincho" w:hAnsi="Arial" w:cs="Arial"/>
          <w:b/>
          <w:bCs/>
          <w:lang w:eastAsia="ar-SA"/>
        </w:rPr>
      </w:pPr>
      <w:r w:rsidRPr="00261FC0">
        <w:rPr>
          <w:rFonts w:ascii="Arial" w:eastAsia="MS Mincho" w:hAnsi="Arial" w:cs="Arial"/>
          <w:b/>
          <w:bCs/>
          <w:lang w:eastAsia="ar-SA"/>
        </w:rPr>
        <w:t>4. HABILITAÇÃO ECONÔMICO-FINANCEIRA (art. 69 da Lei 14.133/2021)</w:t>
      </w:r>
    </w:p>
    <w:p w:rsidR="00261FC0" w:rsidRPr="00261FC0" w:rsidRDefault="00261FC0" w:rsidP="00261FC0">
      <w:p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lastRenderedPageBreak/>
        <w:t xml:space="preserve">a) Certidão negativa de falência expedida pelo distribuidor da sede da pessoa jurídica; </w:t>
      </w:r>
    </w:p>
    <w:p w:rsidR="00261FC0" w:rsidRPr="00261FC0" w:rsidRDefault="00261FC0" w:rsidP="00261FC0">
      <w:p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b) Certidão negativa de recuperação judicial ou extrajudicial expedida pelo distribuidor da sede da pessoa jurídica;</w:t>
      </w:r>
    </w:p>
    <w:p w:rsidR="00261FC0" w:rsidRPr="00261FC0" w:rsidRDefault="00261FC0" w:rsidP="00261FC0">
      <w:p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b1)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rsidR="00261FC0" w:rsidRPr="00261FC0" w:rsidRDefault="00261FC0" w:rsidP="00261FC0">
      <w:pPr>
        <w:suppressAutoHyphens/>
        <w:spacing w:before="120" w:after="120" w:line="240" w:lineRule="auto"/>
        <w:jc w:val="both"/>
        <w:rPr>
          <w:rFonts w:ascii="Arial" w:eastAsia="MS Mincho" w:hAnsi="Arial" w:cs="Arial"/>
          <w:b/>
          <w:bCs/>
          <w:lang w:eastAsia="ar-SA"/>
        </w:rPr>
      </w:pPr>
      <w:r w:rsidRPr="00261FC0">
        <w:rPr>
          <w:rFonts w:ascii="Arial" w:eastAsia="MS Mincho" w:hAnsi="Arial" w:cs="Arial"/>
          <w:b/>
          <w:bCs/>
          <w:lang w:eastAsia="ar-SA"/>
        </w:rPr>
        <w:t xml:space="preserve">5. OUTRAS COMPROVAÇÕES </w:t>
      </w:r>
    </w:p>
    <w:p w:rsidR="00261FC0" w:rsidRPr="00261FC0" w:rsidRDefault="00261FC0" w:rsidP="00261FC0">
      <w:p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 xml:space="preserve">Declaração subscrita pelo representante legal do licitante, conforme modelo Anexo I – A, elaborada em papel timbrado, atestando que: </w:t>
      </w:r>
    </w:p>
    <w:p w:rsidR="00261FC0" w:rsidRPr="00261FC0" w:rsidRDefault="00261FC0" w:rsidP="00261FC0">
      <w:pPr>
        <w:numPr>
          <w:ilvl w:val="0"/>
          <w:numId w:val="22"/>
        </w:num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atende aos requisitos de habilitação definidos no instrumento convocatório, e que responderá pela veracidade das informações prestadas, na forma da lei (art. 63, I da Lei nº 14.133/2021);</w:t>
      </w:r>
    </w:p>
    <w:p w:rsidR="00261FC0" w:rsidRPr="00261FC0" w:rsidRDefault="00261FC0" w:rsidP="00261FC0">
      <w:pPr>
        <w:numPr>
          <w:ilvl w:val="0"/>
          <w:numId w:val="22"/>
        </w:num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cumpre as exigências de reserva de cargos para pessoa com deficiência e para reabilitado da Previdência Social, previstas em lei e em outras normas específicas (art. 63, IV da Lei nº 14.133/2021);</w:t>
      </w:r>
    </w:p>
    <w:p w:rsidR="00261FC0" w:rsidRPr="00261FC0" w:rsidRDefault="00261FC0" w:rsidP="00261FC0">
      <w:pPr>
        <w:numPr>
          <w:ilvl w:val="0"/>
          <w:numId w:val="22"/>
        </w:numPr>
        <w:suppressAutoHyphens/>
        <w:spacing w:before="120" w:after="120" w:line="240" w:lineRule="auto"/>
        <w:jc w:val="both"/>
        <w:rPr>
          <w:rFonts w:ascii="Arial" w:eastAsia="Times New Roman" w:hAnsi="Arial" w:cs="Arial"/>
          <w:lang w:eastAsia="ar-SA"/>
        </w:rPr>
      </w:pPr>
      <w:r w:rsidRPr="00261FC0">
        <w:rPr>
          <w:rFonts w:ascii="Arial" w:eastAsia="MS Mincho" w:hAnsi="Arial" w:cs="Arial"/>
          <w:lang w:eastAsia="ar-SA"/>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261FC0" w:rsidRPr="00261FC0" w:rsidRDefault="00261FC0" w:rsidP="00261FC0">
      <w:pPr>
        <w:numPr>
          <w:ilvl w:val="0"/>
          <w:numId w:val="22"/>
        </w:num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não emprega menor de 18 anos em trabalho noturno, perigoso ou insalubre e não emprega menor de 16 anos, salvo menor, a partir de 14 anos, na condição de aprendiz, nos termos do art. 7º, XXXIII, da Constituição Federal (art. 68, VI da Lei nº 14.133/2021);</w:t>
      </w:r>
    </w:p>
    <w:p w:rsidR="00261FC0" w:rsidRPr="00261FC0" w:rsidRDefault="00261FC0" w:rsidP="00261FC0">
      <w:pPr>
        <w:numPr>
          <w:ilvl w:val="0"/>
          <w:numId w:val="22"/>
        </w:num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não possui empregados executando trabalho degradante ou forçado, observando o disposto nos incisos III e IV do art. 1º e no inciso III do art. 5º da Constituição Federal;</w:t>
      </w:r>
    </w:p>
    <w:p w:rsidR="00261FC0" w:rsidRPr="00261FC0" w:rsidRDefault="00261FC0" w:rsidP="00261FC0">
      <w:pPr>
        <w:numPr>
          <w:ilvl w:val="0"/>
          <w:numId w:val="22"/>
        </w:num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cumpre as exigências de reserva de cargos para pessoa com deficiência e para reabilitado da Previdência Social, previstas em lei e em outras normas específicas.</w:t>
      </w:r>
    </w:p>
    <w:p w:rsidR="00261FC0" w:rsidRPr="00261FC0" w:rsidRDefault="00261FC0" w:rsidP="00261FC0">
      <w:pPr>
        <w:numPr>
          <w:ilvl w:val="0"/>
          <w:numId w:val="22"/>
        </w:num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 xml:space="preserve">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t>
      </w:r>
      <w:hyperlink r:id="rId15" w:history="1">
        <w:r w:rsidRPr="00261FC0">
          <w:rPr>
            <w:rFonts w:ascii="Arial" w:hAnsi="Arial" w:cs="Arial"/>
            <w:i/>
            <w:iCs/>
            <w:color w:val="000080"/>
            <w:u w:val="single"/>
          </w:rPr>
          <w:t>https://www.cordeiropolis.sp.gov.br/</w:t>
        </w:r>
      </w:hyperlink>
    </w:p>
    <w:p w:rsidR="00261FC0" w:rsidRPr="00261FC0" w:rsidRDefault="00261FC0" w:rsidP="00261FC0">
      <w:pPr>
        <w:numPr>
          <w:ilvl w:val="0"/>
          <w:numId w:val="22"/>
        </w:num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261FC0" w:rsidRPr="00261FC0" w:rsidRDefault="00261FC0" w:rsidP="00261FC0">
      <w:pPr>
        <w:numPr>
          <w:ilvl w:val="0"/>
          <w:numId w:val="22"/>
        </w:num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 xml:space="preserve">no caso de microempresas ou empresas de pequeno porte: a empresa não possui qualquer dos impedimentos previstos nos §§ 4º e seguintes todos do artigo 3º da Lei </w:t>
      </w:r>
      <w:r w:rsidRPr="00261FC0">
        <w:rPr>
          <w:rFonts w:ascii="Arial" w:eastAsia="MS Mincho" w:hAnsi="Arial" w:cs="Arial"/>
          <w:lang w:eastAsia="ar-SA"/>
        </w:rPr>
        <w:lastRenderedPageBreak/>
        <w:t>Complementar nº 123, de 14 de dezembro de 2006, e alterações, assim como §§ 1º a 4º do art. 4º da Lei 14.133/2021, cujos termos declara conhecer na íntegra</w:t>
      </w:r>
      <w:bookmarkStart w:id="75" w:name="_Hlk115352148"/>
      <w:r w:rsidRPr="00261FC0">
        <w:rPr>
          <w:rFonts w:ascii="Arial" w:eastAsia="MS Mincho" w:hAnsi="Arial" w:cs="Arial"/>
          <w:lang w:eastAsia="ar-SA"/>
        </w:rPr>
        <w:t>;</w:t>
      </w:r>
    </w:p>
    <w:p w:rsidR="00261FC0" w:rsidRPr="00261FC0" w:rsidRDefault="00261FC0" w:rsidP="00261FC0">
      <w:pPr>
        <w:numPr>
          <w:ilvl w:val="0"/>
          <w:numId w:val="22"/>
        </w:num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não se enquadra em nenhuma das restrições de participação, conforme art. 14 da Lei nº 14.133/2021 e item 2.10 do edital</w:t>
      </w:r>
      <w:bookmarkEnd w:id="75"/>
      <w:r w:rsidRPr="00261FC0">
        <w:rPr>
          <w:rFonts w:ascii="Arial" w:eastAsia="MS Mincho" w:hAnsi="Arial" w:cs="Arial"/>
          <w:lang w:eastAsia="ar-SA"/>
        </w:rPr>
        <w:t>;</w:t>
      </w:r>
    </w:p>
    <w:p w:rsidR="00261FC0" w:rsidRPr="00261FC0" w:rsidRDefault="00261FC0" w:rsidP="00261FC0">
      <w:pPr>
        <w:numPr>
          <w:ilvl w:val="0"/>
          <w:numId w:val="22"/>
        </w:num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261FC0" w:rsidRPr="00261FC0" w:rsidRDefault="00261FC0" w:rsidP="00261FC0">
      <w:pPr>
        <w:suppressAutoHyphens/>
        <w:spacing w:before="120" w:after="120" w:line="240" w:lineRule="auto"/>
        <w:jc w:val="both"/>
        <w:rPr>
          <w:rFonts w:ascii="Arial" w:eastAsia="MS Mincho" w:hAnsi="Arial" w:cs="Arial"/>
          <w:lang w:eastAsia="ar-SA"/>
        </w:rPr>
      </w:pPr>
    </w:p>
    <w:p w:rsidR="00261FC0" w:rsidRPr="00261FC0" w:rsidRDefault="00261FC0" w:rsidP="00261FC0">
      <w:pPr>
        <w:tabs>
          <w:tab w:val="left" w:pos="1005"/>
        </w:tabs>
        <w:suppressAutoHyphens/>
        <w:spacing w:before="120" w:after="120" w:line="240" w:lineRule="auto"/>
        <w:jc w:val="both"/>
        <w:rPr>
          <w:rFonts w:ascii="Arial" w:eastAsia="MS Mincho" w:hAnsi="Arial" w:cs="Arial"/>
          <w:lang w:eastAsia="ar-SA"/>
        </w:rPr>
      </w:pPr>
    </w:p>
    <w:p w:rsidR="00261FC0" w:rsidRPr="00261FC0" w:rsidRDefault="00261FC0" w:rsidP="00261FC0">
      <w:pPr>
        <w:tabs>
          <w:tab w:val="left" w:pos="1005"/>
        </w:tabs>
        <w:suppressAutoHyphens/>
        <w:spacing w:before="120" w:after="120" w:line="240" w:lineRule="auto"/>
        <w:jc w:val="both"/>
        <w:rPr>
          <w:rFonts w:ascii="Arial" w:eastAsia="MS Mincho" w:hAnsi="Arial" w:cs="Arial"/>
          <w:lang w:eastAsia="ar-SA"/>
        </w:rPr>
      </w:pPr>
    </w:p>
    <w:p w:rsidR="00261FC0" w:rsidRPr="00261FC0" w:rsidRDefault="00261FC0" w:rsidP="00261FC0">
      <w:pPr>
        <w:tabs>
          <w:tab w:val="left" w:pos="1005"/>
        </w:tabs>
        <w:suppressAutoHyphens/>
        <w:spacing w:before="120" w:after="120" w:line="240" w:lineRule="auto"/>
        <w:jc w:val="center"/>
        <w:rPr>
          <w:rFonts w:ascii="Arial" w:eastAsia="MS Mincho" w:hAnsi="Arial" w:cs="Arial"/>
          <w:b/>
          <w:bCs/>
          <w:lang w:eastAsia="ar-SA"/>
        </w:rPr>
      </w:pPr>
      <w:r w:rsidRPr="00261FC0">
        <w:rPr>
          <w:rFonts w:ascii="Arial" w:eastAsia="MS Mincho" w:hAnsi="Arial" w:cs="Arial"/>
          <w:b/>
          <w:bCs/>
          <w:lang w:eastAsia="ar-SA"/>
        </w:rPr>
        <w:t>ANEXO I – A</w:t>
      </w:r>
    </w:p>
    <w:p w:rsidR="00261FC0" w:rsidRPr="00261FC0" w:rsidRDefault="00261FC0" w:rsidP="00261FC0">
      <w:pPr>
        <w:suppressAutoHyphens/>
        <w:spacing w:before="120" w:after="120" w:line="240" w:lineRule="auto"/>
        <w:jc w:val="center"/>
        <w:rPr>
          <w:rFonts w:ascii="Arial" w:eastAsia="Lucida Sans Unicode" w:hAnsi="Arial" w:cs="Arial"/>
          <w:b/>
          <w:bCs/>
          <w:lang w:eastAsia="ar-SA"/>
        </w:rPr>
      </w:pPr>
      <w:r w:rsidRPr="00261FC0">
        <w:rPr>
          <w:rFonts w:ascii="Arial" w:eastAsia="Lucida Sans Unicode" w:hAnsi="Arial" w:cs="Arial"/>
          <w:b/>
          <w:bCs/>
          <w:lang w:eastAsia="ar-SA"/>
        </w:rPr>
        <w:t>MODELO DE DECLARAÇÃO</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r w:rsidRPr="00261FC0">
        <w:rPr>
          <w:rFonts w:ascii="Arial" w:eastAsia="Lucida Sans Unicode" w:hAnsi="Arial" w:cs="Arial"/>
          <w:lang w:eastAsia="ar-SA"/>
        </w:rPr>
        <w:t xml:space="preserve">Ref.: </w:t>
      </w:r>
      <w:r w:rsidRPr="00261FC0">
        <w:rPr>
          <w:rFonts w:ascii="Arial" w:eastAsia="Times New Roman" w:hAnsi="Arial" w:cs="Arial"/>
          <w:b/>
          <w:bCs/>
          <w:lang w:eastAsia="ar-SA"/>
        </w:rPr>
        <w:t>PROCESSO N. º 5431/2024 - PREGÃO ELETRÔNICO Nº 029/2024</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Lucida Sans Unicode" w:hAnsi="Arial" w:cs="Arial"/>
          <w:lang w:eastAsia="ar-SA"/>
        </w:rPr>
        <w:fldChar w:fldCharType="begin">
          <w:ffData>
            <w:name w:val="Texto40"/>
            <w:enabled/>
            <w:calcOnExit w:val="0"/>
            <w:textInput/>
          </w:ffData>
        </w:fldChar>
      </w:r>
      <w:bookmarkStart w:id="76" w:name="Texto40"/>
      <w:r w:rsidRPr="00261FC0">
        <w:rPr>
          <w:rFonts w:ascii="Arial" w:eastAsia="Lucida Sans Unicode" w:hAnsi="Arial" w:cs="Arial"/>
          <w:lang w:eastAsia="ar-SA"/>
        </w:rPr>
        <w:instrText xml:space="preserve"> FORMTEXT </w:instrText>
      </w:r>
      <w:r w:rsidRPr="00261FC0">
        <w:rPr>
          <w:rFonts w:ascii="Arial" w:eastAsia="Lucida Sans Unicode" w:hAnsi="Arial" w:cs="Arial"/>
          <w:lang w:eastAsia="ar-SA"/>
        </w:rPr>
      </w:r>
      <w:r w:rsidRPr="00261FC0">
        <w:rPr>
          <w:rFonts w:ascii="Arial" w:eastAsia="Lucida Sans Unicode" w:hAnsi="Arial" w:cs="Arial"/>
          <w:lang w:eastAsia="ar-SA"/>
        </w:rPr>
        <w:fldChar w:fldCharType="separate"/>
      </w:r>
      <w:r w:rsidRPr="00261FC0">
        <w:rPr>
          <w:rFonts w:ascii="Arial" w:eastAsia="Lucida Sans Unicode" w:hAnsi="Arial" w:cs="Arial"/>
          <w:noProof/>
          <w:lang w:eastAsia="ar-SA"/>
        </w:rPr>
        <w:t> </w:t>
      </w:r>
      <w:r w:rsidRPr="00261FC0">
        <w:rPr>
          <w:rFonts w:ascii="Arial" w:eastAsia="Lucida Sans Unicode" w:hAnsi="Arial" w:cs="Arial"/>
          <w:noProof/>
          <w:lang w:eastAsia="ar-SA"/>
        </w:rPr>
        <w:t> </w:t>
      </w:r>
      <w:r w:rsidRPr="00261FC0">
        <w:rPr>
          <w:rFonts w:ascii="Arial" w:eastAsia="Lucida Sans Unicode" w:hAnsi="Arial" w:cs="Arial"/>
          <w:noProof/>
          <w:lang w:eastAsia="ar-SA"/>
        </w:rPr>
        <w:t> </w:t>
      </w:r>
      <w:r w:rsidRPr="00261FC0">
        <w:rPr>
          <w:rFonts w:ascii="Arial" w:eastAsia="Lucida Sans Unicode" w:hAnsi="Arial" w:cs="Arial"/>
          <w:noProof/>
          <w:lang w:eastAsia="ar-SA"/>
        </w:rPr>
        <w:t> </w:t>
      </w:r>
      <w:r w:rsidRPr="00261FC0">
        <w:rPr>
          <w:rFonts w:ascii="Arial" w:eastAsia="Lucida Sans Unicode" w:hAnsi="Arial" w:cs="Arial"/>
          <w:noProof/>
          <w:lang w:eastAsia="ar-SA"/>
        </w:rPr>
        <w:t> </w:t>
      </w:r>
      <w:r w:rsidRPr="00261FC0">
        <w:rPr>
          <w:rFonts w:ascii="Arial" w:eastAsia="Lucida Sans Unicode" w:hAnsi="Arial" w:cs="Arial"/>
          <w:lang w:eastAsia="ar-SA"/>
        </w:rPr>
        <w:fldChar w:fldCharType="end"/>
      </w:r>
      <w:bookmarkEnd w:id="76"/>
      <w:r w:rsidRPr="00261FC0">
        <w:rPr>
          <w:rFonts w:ascii="Arial" w:eastAsia="Lucida Sans Unicode" w:hAnsi="Arial" w:cs="Arial"/>
          <w:lang w:eastAsia="ar-SA"/>
        </w:rPr>
        <w:t xml:space="preserve">, inscrita no CNPJ sob o nº </w:t>
      </w:r>
      <w:r w:rsidRPr="00261FC0">
        <w:rPr>
          <w:rFonts w:ascii="Arial" w:eastAsia="Lucida Sans Unicode" w:hAnsi="Arial" w:cs="Arial"/>
          <w:lang w:eastAsia="ar-SA"/>
        </w:rPr>
        <w:fldChar w:fldCharType="begin">
          <w:ffData>
            <w:name w:val="Texto41"/>
            <w:enabled/>
            <w:calcOnExit w:val="0"/>
            <w:textInput/>
          </w:ffData>
        </w:fldChar>
      </w:r>
      <w:bookmarkStart w:id="77" w:name="Texto41"/>
      <w:r w:rsidRPr="00261FC0">
        <w:rPr>
          <w:rFonts w:ascii="Arial" w:eastAsia="Lucida Sans Unicode" w:hAnsi="Arial" w:cs="Arial"/>
          <w:lang w:eastAsia="ar-SA"/>
        </w:rPr>
        <w:instrText xml:space="preserve"> FORMTEXT </w:instrText>
      </w:r>
      <w:r w:rsidRPr="00261FC0">
        <w:rPr>
          <w:rFonts w:ascii="Arial" w:eastAsia="Lucida Sans Unicode" w:hAnsi="Arial" w:cs="Arial"/>
          <w:lang w:eastAsia="ar-SA"/>
        </w:rPr>
      </w:r>
      <w:r w:rsidRPr="00261FC0">
        <w:rPr>
          <w:rFonts w:ascii="Arial" w:eastAsia="Lucida Sans Unicode" w:hAnsi="Arial" w:cs="Arial"/>
          <w:lang w:eastAsia="ar-SA"/>
        </w:rPr>
        <w:fldChar w:fldCharType="separate"/>
      </w:r>
      <w:r w:rsidRPr="00261FC0">
        <w:rPr>
          <w:rFonts w:ascii="Arial" w:eastAsia="Lucida Sans Unicode" w:hAnsi="Arial" w:cs="Arial"/>
          <w:noProof/>
          <w:lang w:eastAsia="ar-SA"/>
        </w:rPr>
        <w:t> </w:t>
      </w:r>
      <w:r w:rsidRPr="00261FC0">
        <w:rPr>
          <w:rFonts w:ascii="Arial" w:eastAsia="Lucida Sans Unicode" w:hAnsi="Arial" w:cs="Arial"/>
          <w:noProof/>
          <w:lang w:eastAsia="ar-SA"/>
        </w:rPr>
        <w:t> </w:t>
      </w:r>
      <w:r w:rsidRPr="00261FC0">
        <w:rPr>
          <w:rFonts w:ascii="Arial" w:eastAsia="Lucida Sans Unicode" w:hAnsi="Arial" w:cs="Arial"/>
          <w:noProof/>
          <w:lang w:eastAsia="ar-SA"/>
        </w:rPr>
        <w:t> </w:t>
      </w:r>
      <w:r w:rsidRPr="00261FC0">
        <w:rPr>
          <w:rFonts w:ascii="Arial" w:eastAsia="Lucida Sans Unicode" w:hAnsi="Arial" w:cs="Arial"/>
          <w:noProof/>
          <w:lang w:eastAsia="ar-SA"/>
        </w:rPr>
        <w:t> </w:t>
      </w:r>
      <w:r w:rsidRPr="00261FC0">
        <w:rPr>
          <w:rFonts w:ascii="Arial" w:eastAsia="Lucida Sans Unicode" w:hAnsi="Arial" w:cs="Arial"/>
          <w:noProof/>
          <w:lang w:eastAsia="ar-SA"/>
        </w:rPr>
        <w:t> </w:t>
      </w:r>
      <w:r w:rsidRPr="00261FC0">
        <w:rPr>
          <w:rFonts w:ascii="Arial" w:eastAsia="Lucida Sans Unicode" w:hAnsi="Arial" w:cs="Arial"/>
          <w:lang w:eastAsia="ar-SA"/>
        </w:rPr>
        <w:fldChar w:fldCharType="end"/>
      </w:r>
      <w:bookmarkEnd w:id="77"/>
      <w:r w:rsidRPr="00261FC0">
        <w:rPr>
          <w:rFonts w:ascii="Arial" w:eastAsia="Lucida Sans Unicode" w:hAnsi="Arial" w:cs="Arial"/>
          <w:lang w:eastAsia="ar-SA"/>
        </w:rPr>
        <w:t xml:space="preserve">, sediada na </w:t>
      </w:r>
      <w:r w:rsidRPr="00261FC0">
        <w:rPr>
          <w:rFonts w:ascii="Arial" w:eastAsia="Lucida Sans Unicode" w:hAnsi="Arial" w:cs="Arial"/>
          <w:lang w:eastAsia="ar-SA"/>
        </w:rPr>
        <w:fldChar w:fldCharType="begin">
          <w:ffData>
            <w:name w:val="Texto42"/>
            <w:enabled/>
            <w:calcOnExit w:val="0"/>
            <w:textInput/>
          </w:ffData>
        </w:fldChar>
      </w:r>
      <w:bookmarkStart w:id="78" w:name="Texto42"/>
      <w:r w:rsidRPr="00261FC0">
        <w:rPr>
          <w:rFonts w:ascii="Arial" w:eastAsia="Lucida Sans Unicode" w:hAnsi="Arial" w:cs="Arial"/>
          <w:lang w:eastAsia="ar-SA"/>
        </w:rPr>
        <w:instrText xml:space="preserve"> FORMTEXT </w:instrText>
      </w:r>
      <w:r w:rsidRPr="00261FC0">
        <w:rPr>
          <w:rFonts w:ascii="Arial" w:eastAsia="Lucida Sans Unicode" w:hAnsi="Arial" w:cs="Arial"/>
          <w:lang w:eastAsia="ar-SA"/>
        </w:rPr>
      </w:r>
      <w:r w:rsidRPr="00261FC0">
        <w:rPr>
          <w:rFonts w:ascii="Arial" w:eastAsia="Lucida Sans Unicode" w:hAnsi="Arial" w:cs="Arial"/>
          <w:lang w:eastAsia="ar-SA"/>
        </w:rPr>
        <w:fldChar w:fldCharType="separate"/>
      </w:r>
      <w:r w:rsidRPr="00261FC0">
        <w:rPr>
          <w:rFonts w:ascii="Arial" w:eastAsia="Lucida Sans Unicode" w:hAnsi="Arial" w:cs="Arial"/>
          <w:noProof/>
          <w:lang w:eastAsia="ar-SA"/>
        </w:rPr>
        <w:t> </w:t>
      </w:r>
      <w:r w:rsidRPr="00261FC0">
        <w:rPr>
          <w:rFonts w:ascii="Arial" w:eastAsia="Lucida Sans Unicode" w:hAnsi="Arial" w:cs="Arial"/>
          <w:noProof/>
          <w:lang w:eastAsia="ar-SA"/>
        </w:rPr>
        <w:t> </w:t>
      </w:r>
      <w:r w:rsidRPr="00261FC0">
        <w:rPr>
          <w:rFonts w:ascii="Arial" w:eastAsia="Lucida Sans Unicode" w:hAnsi="Arial" w:cs="Arial"/>
          <w:noProof/>
          <w:lang w:eastAsia="ar-SA"/>
        </w:rPr>
        <w:t> </w:t>
      </w:r>
      <w:r w:rsidRPr="00261FC0">
        <w:rPr>
          <w:rFonts w:ascii="Arial" w:eastAsia="Lucida Sans Unicode" w:hAnsi="Arial" w:cs="Arial"/>
          <w:noProof/>
          <w:lang w:eastAsia="ar-SA"/>
        </w:rPr>
        <w:t> </w:t>
      </w:r>
      <w:r w:rsidRPr="00261FC0">
        <w:rPr>
          <w:rFonts w:ascii="Arial" w:eastAsia="Lucida Sans Unicode" w:hAnsi="Arial" w:cs="Arial"/>
          <w:noProof/>
          <w:lang w:eastAsia="ar-SA"/>
        </w:rPr>
        <w:t> </w:t>
      </w:r>
      <w:r w:rsidRPr="00261FC0">
        <w:rPr>
          <w:rFonts w:ascii="Arial" w:eastAsia="Lucida Sans Unicode" w:hAnsi="Arial" w:cs="Arial"/>
          <w:lang w:eastAsia="ar-SA"/>
        </w:rPr>
        <w:fldChar w:fldCharType="end"/>
      </w:r>
      <w:bookmarkEnd w:id="78"/>
      <w:r w:rsidRPr="00261FC0">
        <w:rPr>
          <w:rFonts w:ascii="Arial" w:eastAsia="Lucida Sans Unicode" w:hAnsi="Arial" w:cs="Arial"/>
          <w:lang w:eastAsia="ar-SA"/>
        </w:rPr>
        <w:t xml:space="preserve">, por meio de seu representante legal abaixo identificado, DECLARA, sob as penas da Lei, que </w:t>
      </w:r>
      <w:r w:rsidRPr="00261FC0">
        <w:rPr>
          <w:rFonts w:ascii="Arial" w:eastAsia="Times New Roman" w:hAnsi="Arial" w:cs="Arial"/>
          <w:lang w:eastAsia="ar-SA"/>
        </w:rPr>
        <w:t>atende aos requisitos de habilitação definidos no instrumento convocatório, e que responderá pela veracidade das informações prestadas, na forma da lei (art. 63, I da Lei nº 14.133/2021) e declara ainda que:</w:t>
      </w:r>
    </w:p>
    <w:p w:rsidR="00261FC0" w:rsidRPr="00261FC0" w:rsidRDefault="00261FC0" w:rsidP="00261FC0">
      <w:pPr>
        <w:numPr>
          <w:ilvl w:val="0"/>
          <w:numId w:val="24"/>
        </w:num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atende aos requisitos de habilitação definidos no instrumento convocatório, e que responderá pela veracidade das informações prestadas, na forma da lei (art. 63, I da Lei nº 14.133/2021);</w:t>
      </w:r>
    </w:p>
    <w:p w:rsidR="00261FC0" w:rsidRPr="00261FC0" w:rsidRDefault="00261FC0" w:rsidP="00261FC0">
      <w:pPr>
        <w:numPr>
          <w:ilvl w:val="0"/>
          <w:numId w:val="24"/>
        </w:num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cumpre as exigências de reserva de cargos para pessoa com deficiência e para reabilitado da Previdência Social, previstas em lei e em outras normas específicas (art. 63, IV da Lei nº 14.133/2021);</w:t>
      </w:r>
    </w:p>
    <w:p w:rsidR="00261FC0" w:rsidRPr="00261FC0" w:rsidRDefault="00261FC0" w:rsidP="00261FC0">
      <w:pPr>
        <w:numPr>
          <w:ilvl w:val="0"/>
          <w:numId w:val="24"/>
        </w:numPr>
        <w:suppressAutoHyphens/>
        <w:spacing w:before="120" w:after="120" w:line="240" w:lineRule="auto"/>
        <w:jc w:val="both"/>
        <w:rPr>
          <w:rFonts w:ascii="Arial" w:eastAsia="Times New Roman" w:hAnsi="Arial" w:cs="Arial"/>
          <w:lang w:eastAsia="ar-SA"/>
        </w:rPr>
      </w:pPr>
      <w:r w:rsidRPr="00261FC0">
        <w:rPr>
          <w:rFonts w:ascii="Arial" w:eastAsia="MS Mincho" w:hAnsi="Arial" w:cs="Arial"/>
          <w:lang w:eastAsia="ar-SA"/>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rsidR="00261FC0" w:rsidRPr="00261FC0" w:rsidRDefault="00261FC0" w:rsidP="00261FC0">
      <w:pPr>
        <w:numPr>
          <w:ilvl w:val="0"/>
          <w:numId w:val="24"/>
        </w:num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não emprega menor de 18 anos em trabalho noturno, perigoso ou insalubre e não emprega menor de 16 anos, salvo menor, a partir de 14 anos, na condição de aprendiz, nos termos do art. 7º, XXXIII, da Constituição Federal (art. 68, VI da Lei nº 14.133/2021);</w:t>
      </w:r>
    </w:p>
    <w:p w:rsidR="00261FC0" w:rsidRPr="00261FC0" w:rsidRDefault="00261FC0" w:rsidP="00261FC0">
      <w:pPr>
        <w:numPr>
          <w:ilvl w:val="0"/>
          <w:numId w:val="24"/>
        </w:num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não possui empregados executando trabalho degradante ou forçado, observando o disposto nos incisos III e IV do art. 1º e no inciso III do art. 5º da Constituição Federal;</w:t>
      </w:r>
    </w:p>
    <w:p w:rsidR="00261FC0" w:rsidRPr="00261FC0" w:rsidRDefault="00261FC0" w:rsidP="00261FC0">
      <w:pPr>
        <w:numPr>
          <w:ilvl w:val="0"/>
          <w:numId w:val="24"/>
        </w:num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cumpre as exigências de reserva de cargos para pessoa com deficiência e para reabilitado da Previdência Social, previstas em lei e em outras normas específicas.</w:t>
      </w:r>
    </w:p>
    <w:p w:rsidR="00261FC0" w:rsidRPr="00261FC0" w:rsidRDefault="00261FC0" w:rsidP="00261FC0">
      <w:pPr>
        <w:numPr>
          <w:ilvl w:val="0"/>
          <w:numId w:val="24"/>
        </w:num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 xml:space="preserve">está ciente da obrigação de manter o endereço da empresa atualizado junto ao órgão promotor da licitação, e de que as notificações e comunicações formais decorrentes da execução do contrato serão efetuadas no endereço que constar em seu preâmbulo. </w:t>
      </w:r>
      <w:r w:rsidRPr="00261FC0">
        <w:rPr>
          <w:rFonts w:ascii="Arial" w:eastAsia="MS Mincho" w:hAnsi="Arial" w:cs="Arial"/>
          <w:lang w:eastAsia="ar-SA"/>
        </w:rPr>
        <w:lastRenderedPageBreak/>
        <w:t xml:space="preserve">Caso a empresa não seja encontrada, será notificada pelo Diário Oficial do Município acessível em </w:t>
      </w:r>
      <w:hyperlink r:id="rId16" w:history="1">
        <w:r w:rsidRPr="00261FC0">
          <w:rPr>
            <w:rFonts w:ascii="Arial" w:hAnsi="Arial" w:cs="Arial"/>
            <w:i/>
            <w:iCs/>
            <w:color w:val="000080"/>
            <w:u w:val="single"/>
          </w:rPr>
          <w:t>https://www.cordeiropolis.sp.gov.br/</w:t>
        </w:r>
      </w:hyperlink>
    </w:p>
    <w:p w:rsidR="00261FC0" w:rsidRPr="00261FC0" w:rsidRDefault="00261FC0" w:rsidP="00261FC0">
      <w:pPr>
        <w:numPr>
          <w:ilvl w:val="0"/>
          <w:numId w:val="24"/>
        </w:num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rsidR="00261FC0" w:rsidRPr="00261FC0" w:rsidRDefault="00261FC0" w:rsidP="00261FC0">
      <w:pPr>
        <w:numPr>
          <w:ilvl w:val="0"/>
          <w:numId w:val="24"/>
        </w:num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p>
    <w:p w:rsidR="00261FC0" w:rsidRPr="00261FC0" w:rsidRDefault="00261FC0" w:rsidP="00261FC0">
      <w:pPr>
        <w:numPr>
          <w:ilvl w:val="0"/>
          <w:numId w:val="24"/>
        </w:num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não se enquadra em nenhuma das restrições de participação, conforme art. 14 da Lei nº 14.133/2021 e item 2.10 do edital;</w:t>
      </w:r>
    </w:p>
    <w:p w:rsidR="00261FC0" w:rsidRPr="00261FC0" w:rsidRDefault="00261FC0" w:rsidP="00261FC0">
      <w:pPr>
        <w:numPr>
          <w:ilvl w:val="0"/>
          <w:numId w:val="24"/>
        </w:numPr>
        <w:suppressAutoHyphens/>
        <w:spacing w:before="120" w:after="120" w:line="240" w:lineRule="auto"/>
        <w:jc w:val="both"/>
        <w:rPr>
          <w:rFonts w:ascii="Arial" w:eastAsia="MS Mincho" w:hAnsi="Arial" w:cs="Arial"/>
          <w:lang w:eastAsia="ar-SA"/>
        </w:rPr>
      </w:pPr>
      <w:r w:rsidRPr="00261FC0">
        <w:rPr>
          <w:rFonts w:ascii="Arial" w:eastAsia="MS Mincho" w:hAnsi="Arial" w:cs="Arial"/>
          <w:lang w:eastAsia="ar-SA"/>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fldChar w:fldCharType="begin">
          <w:ffData>
            <w:name w:val="Texto31"/>
            <w:enabled/>
            <w:calcOnExit w:val="0"/>
            <w:textInput/>
          </w:ffData>
        </w:fldChar>
      </w:r>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r w:rsidRPr="00261FC0">
        <w:rPr>
          <w:rFonts w:ascii="Arial" w:eastAsia="Times New Roman" w:hAnsi="Arial" w:cs="Arial"/>
          <w:lang w:eastAsia="ar-SA"/>
        </w:rPr>
        <w:t xml:space="preserve">, </w:t>
      </w:r>
      <w:r w:rsidRPr="00261FC0">
        <w:rPr>
          <w:rFonts w:ascii="Arial" w:eastAsia="Times New Roman" w:hAnsi="Arial" w:cs="Arial"/>
          <w:lang w:eastAsia="ar-SA"/>
        </w:rPr>
        <w:fldChar w:fldCharType="begin">
          <w:ffData>
            <w:name w:val="Texto32"/>
            <w:enabled/>
            <w:calcOnExit w:val="0"/>
            <w:textInput/>
          </w:ffData>
        </w:fldChar>
      </w:r>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r w:rsidRPr="00261FC0">
        <w:rPr>
          <w:rFonts w:ascii="Arial" w:eastAsia="Times New Roman" w:hAnsi="Arial" w:cs="Arial"/>
          <w:lang w:eastAsia="ar-SA"/>
        </w:rPr>
        <w:t xml:space="preserve"> de </w:t>
      </w:r>
      <w:r w:rsidRPr="00261FC0">
        <w:rPr>
          <w:rFonts w:ascii="Arial" w:eastAsia="Times New Roman" w:hAnsi="Arial" w:cs="Arial"/>
          <w:lang w:eastAsia="ar-SA"/>
        </w:rPr>
        <w:fldChar w:fldCharType="begin">
          <w:ffData>
            <w:name w:val="Texto33"/>
            <w:enabled/>
            <w:calcOnExit w:val="0"/>
            <w:textInput/>
          </w:ffData>
        </w:fldChar>
      </w:r>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r w:rsidRPr="00261FC0">
        <w:rPr>
          <w:rFonts w:ascii="Arial" w:eastAsia="Times New Roman" w:hAnsi="Arial" w:cs="Arial"/>
          <w:lang w:eastAsia="ar-SA"/>
        </w:rPr>
        <w:t xml:space="preserve"> de </w:t>
      </w:r>
      <w:r w:rsidRPr="00261FC0">
        <w:rPr>
          <w:rFonts w:ascii="Arial" w:eastAsia="Times New Roman" w:hAnsi="Arial" w:cs="Arial"/>
          <w:lang w:eastAsia="ar-SA"/>
        </w:rPr>
        <w:fldChar w:fldCharType="begin">
          <w:ffData>
            <w:name w:val="Texto34"/>
            <w:enabled/>
            <w:calcOnExit w:val="0"/>
            <w:textInput/>
          </w:ffData>
        </w:fldChar>
      </w:r>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r w:rsidRPr="00261FC0">
        <w:rPr>
          <w:rFonts w:ascii="Arial" w:eastAsia="Times New Roman" w:hAnsi="Arial" w:cs="Arial"/>
          <w:lang w:eastAsia="ar-SA"/>
        </w:rPr>
        <w:t>.</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_________________ </w:t>
      </w:r>
    </w:p>
    <w:p w:rsidR="00261FC0" w:rsidRPr="00261FC0" w:rsidRDefault="00261FC0" w:rsidP="00261FC0">
      <w:pPr>
        <w:suppressAutoHyphens/>
        <w:spacing w:before="120" w:after="120" w:line="240" w:lineRule="auto"/>
        <w:jc w:val="both"/>
        <w:rPr>
          <w:rFonts w:ascii="Arial" w:eastAsia="Lucida Sans Unicode" w:hAnsi="Arial" w:cs="Arial"/>
          <w:lang w:eastAsia="ar-SA"/>
        </w:rPr>
      </w:pPr>
      <w:r w:rsidRPr="00261FC0">
        <w:rPr>
          <w:rFonts w:ascii="Arial" w:eastAsia="Tahoma" w:hAnsi="Arial" w:cs="Arial"/>
          <w:lang w:eastAsia="ar-SA"/>
        </w:rPr>
        <w:t>(Identificação e assinatura do representante legal da proponente)</w:t>
      </w:r>
    </w:p>
    <w:p w:rsidR="00261FC0" w:rsidRPr="00261FC0" w:rsidRDefault="00261FC0" w:rsidP="00261FC0">
      <w:pPr>
        <w:suppressAutoHyphens/>
        <w:spacing w:before="120" w:after="120" w:line="240" w:lineRule="auto"/>
        <w:jc w:val="both"/>
        <w:rPr>
          <w:rFonts w:ascii="Arial" w:eastAsia="MS Mincho" w:hAnsi="Arial" w:cs="Arial"/>
          <w:lang w:eastAsia="ar-SA"/>
        </w:rPr>
      </w:pPr>
    </w:p>
    <w:p w:rsidR="00261FC0" w:rsidRPr="00261FC0" w:rsidRDefault="00261FC0" w:rsidP="00261FC0">
      <w:pPr>
        <w:suppressAutoHyphens/>
        <w:spacing w:before="120" w:after="120" w:line="240" w:lineRule="auto"/>
        <w:jc w:val="center"/>
        <w:rPr>
          <w:rFonts w:ascii="Arial" w:eastAsia="Times New Roman" w:hAnsi="Arial" w:cs="Arial"/>
          <w:b/>
          <w:bCs/>
          <w:lang w:eastAsia="ar-SA"/>
        </w:rPr>
      </w:pPr>
      <w:r w:rsidRPr="00261FC0">
        <w:rPr>
          <w:rFonts w:ascii="Arial" w:eastAsia="MS Mincho" w:hAnsi="Arial" w:cs="Arial"/>
          <w:lang w:eastAsia="ar-SA"/>
        </w:rPr>
        <w:br w:type="page"/>
      </w:r>
      <w:r w:rsidRPr="00261FC0">
        <w:rPr>
          <w:rFonts w:ascii="Arial" w:eastAsia="Times New Roman" w:hAnsi="Arial" w:cs="Arial"/>
          <w:b/>
          <w:bCs/>
          <w:lang w:eastAsia="ar-SA"/>
        </w:rPr>
        <w:lastRenderedPageBreak/>
        <w:t>PROCESSO N. º 5431/2024</w:t>
      </w:r>
    </w:p>
    <w:p w:rsidR="00261FC0" w:rsidRPr="00261FC0" w:rsidRDefault="00261FC0" w:rsidP="00261FC0">
      <w:pPr>
        <w:suppressAutoHyphens/>
        <w:spacing w:before="120" w:after="120" w:line="240" w:lineRule="auto"/>
        <w:jc w:val="center"/>
        <w:rPr>
          <w:rFonts w:ascii="Arial" w:eastAsia="Times New Roman" w:hAnsi="Arial" w:cs="Arial"/>
          <w:b/>
          <w:bCs/>
          <w:lang w:eastAsia="ar-SA"/>
        </w:rPr>
      </w:pPr>
      <w:r w:rsidRPr="00261FC0">
        <w:rPr>
          <w:rFonts w:ascii="Arial" w:eastAsia="Times New Roman" w:hAnsi="Arial" w:cs="Arial"/>
          <w:b/>
          <w:bCs/>
          <w:lang w:eastAsia="ar-SA"/>
        </w:rPr>
        <w:t>PREGÃO ELETRÔNICO Nº 029/2024</w:t>
      </w:r>
    </w:p>
    <w:p w:rsidR="00261FC0" w:rsidRPr="00261FC0" w:rsidRDefault="00261FC0" w:rsidP="00261FC0">
      <w:pPr>
        <w:suppressAutoHyphens/>
        <w:spacing w:before="120" w:after="120" w:line="240" w:lineRule="auto"/>
        <w:jc w:val="center"/>
        <w:rPr>
          <w:rFonts w:ascii="Arial" w:eastAsia="Times New Roman" w:hAnsi="Arial" w:cs="Arial"/>
          <w:lang w:eastAsia="ar-SA"/>
        </w:rPr>
      </w:pPr>
    </w:p>
    <w:p w:rsidR="00261FC0" w:rsidRPr="00261FC0" w:rsidRDefault="00261FC0" w:rsidP="00261FC0">
      <w:pPr>
        <w:suppressAutoHyphens/>
        <w:spacing w:before="120" w:after="120" w:line="240" w:lineRule="auto"/>
        <w:jc w:val="center"/>
        <w:rPr>
          <w:rFonts w:ascii="Arial" w:eastAsia="Times New Roman" w:hAnsi="Arial" w:cs="Arial"/>
          <w:b/>
          <w:bCs/>
          <w:lang w:eastAsia="ar-SA"/>
        </w:rPr>
      </w:pPr>
      <w:r w:rsidRPr="00261FC0">
        <w:rPr>
          <w:rFonts w:ascii="Arial" w:eastAsia="Times New Roman" w:hAnsi="Arial" w:cs="Arial"/>
          <w:b/>
          <w:bCs/>
          <w:lang w:eastAsia="ar-SA"/>
        </w:rPr>
        <w:t>ANEXO II - MINUTA DO CONTRATO</w:t>
      </w:r>
    </w:p>
    <w:p w:rsidR="00261FC0" w:rsidRPr="00261FC0" w:rsidRDefault="00261FC0" w:rsidP="00261FC0">
      <w:pPr>
        <w:suppressAutoHyphens/>
        <w:spacing w:before="120" w:after="120" w:line="240" w:lineRule="auto"/>
        <w:jc w:val="both"/>
        <w:rPr>
          <w:rFonts w:ascii="Arial" w:eastAsia="Times New Roman" w:hAnsi="Arial" w:cs="Arial"/>
          <w:lang w:eastAsia="ar-SA"/>
        </w:rPr>
      </w:pP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A </w:t>
      </w:r>
      <w:r w:rsidRPr="00261FC0">
        <w:rPr>
          <w:rFonts w:ascii="Arial" w:eastAsia="Times New Roman" w:hAnsi="Arial" w:cs="Arial"/>
          <w:lang w:eastAsia="ar-SA"/>
        </w:rPr>
        <w:fldChar w:fldCharType="begin">
          <w:ffData>
            <w:name w:val="Texto62"/>
            <w:enabled/>
            <w:calcOnExit w:val="0"/>
            <w:textInput/>
          </w:ffData>
        </w:fldChar>
      </w:r>
      <w:bookmarkStart w:id="79" w:name="Texto62"/>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79"/>
      <w:r w:rsidRPr="00261FC0">
        <w:rPr>
          <w:rFonts w:ascii="Arial" w:eastAsia="Times New Roman" w:hAnsi="Arial" w:cs="Arial"/>
          <w:lang w:eastAsia="ar-SA"/>
        </w:rPr>
        <w:t xml:space="preserve">, com sede </w:t>
      </w:r>
      <w:r w:rsidRPr="00261FC0">
        <w:rPr>
          <w:rFonts w:ascii="Arial" w:eastAsia="Times New Roman" w:hAnsi="Arial" w:cs="Arial"/>
          <w:lang w:eastAsia="ar-SA"/>
        </w:rPr>
        <w:fldChar w:fldCharType="begin">
          <w:ffData>
            <w:name w:val="Texto63"/>
            <w:enabled/>
            <w:calcOnExit w:val="0"/>
            <w:textInput/>
          </w:ffData>
        </w:fldChar>
      </w:r>
      <w:bookmarkStart w:id="80" w:name="Texto63"/>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80"/>
      <w:r w:rsidRPr="00261FC0">
        <w:rPr>
          <w:rFonts w:ascii="Arial" w:eastAsia="Times New Roman" w:hAnsi="Arial" w:cs="Arial"/>
          <w:lang w:eastAsia="ar-SA"/>
        </w:rPr>
        <w:t xml:space="preserve">, inscrita no CNPJ sob o nº </w:t>
      </w:r>
      <w:r w:rsidRPr="00261FC0">
        <w:rPr>
          <w:rFonts w:ascii="Arial" w:eastAsia="Times New Roman" w:hAnsi="Arial" w:cs="Arial"/>
          <w:lang w:eastAsia="ar-SA"/>
        </w:rPr>
        <w:fldChar w:fldCharType="begin">
          <w:ffData>
            <w:name w:val="Texto64"/>
            <w:enabled/>
            <w:calcOnExit w:val="0"/>
            <w:textInput/>
          </w:ffData>
        </w:fldChar>
      </w:r>
      <w:bookmarkStart w:id="81" w:name="Texto64"/>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81"/>
      <w:r w:rsidRPr="00261FC0">
        <w:rPr>
          <w:rFonts w:ascii="Arial" w:eastAsia="Times New Roman" w:hAnsi="Arial" w:cs="Arial"/>
          <w:lang w:eastAsia="ar-SA"/>
        </w:rPr>
        <w:t xml:space="preserve">, neste ato representada </w:t>
      </w:r>
      <w:r w:rsidRPr="00261FC0">
        <w:rPr>
          <w:rFonts w:ascii="Arial" w:eastAsia="Times New Roman" w:hAnsi="Arial" w:cs="Arial"/>
          <w:lang w:eastAsia="ar-SA"/>
        </w:rPr>
        <w:fldChar w:fldCharType="begin">
          <w:ffData>
            <w:name w:val="Texto65"/>
            <w:enabled/>
            <w:calcOnExit w:val="0"/>
            <w:textInput/>
          </w:ffData>
        </w:fldChar>
      </w:r>
      <w:bookmarkStart w:id="82" w:name="Texto65"/>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82"/>
      <w:r w:rsidRPr="00261FC0">
        <w:rPr>
          <w:rFonts w:ascii="Arial" w:eastAsia="Times New Roman" w:hAnsi="Arial" w:cs="Arial"/>
          <w:lang w:eastAsia="ar-SA"/>
        </w:rPr>
        <w:t xml:space="preserve">, doravante denominado CONTRATANTE, e a </w:t>
      </w:r>
      <w:r w:rsidRPr="00261FC0">
        <w:rPr>
          <w:rFonts w:ascii="Arial" w:eastAsia="Times New Roman" w:hAnsi="Arial" w:cs="Arial"/>
          <w:lang w:eastAsia="ar-SA"/>
        </w:rPr>
        <w:fldChar w:fldCharType="begin">
          <w:ffData>
            <w:name w:val="Texto66"/>
            <w:enabled/>
            <w:calcOnExit w:val="0"/>
            <w:textInput/>
          </w:ffData>
        </w:fldChar>
      </w:r>
      <w:bookmarkStart w:id="83" w:name="Texto66"/>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83"/>
      <w:r w:rsidRPr="00261FC0">
        <w:rPr>
          <w:rFonts w:ascii="Arial" w:eastAsia="Times New Roman" w:hAnsi="Arial" w:cs="Arial"/>
          <w:lang w:eastAsia="ar-SA"/>
        </w:rPr>
        <w:t xml:space="preserve"> inscrita no CNPJ sob o nº </w:t>
      </w:r>
      <w:r w:rsidRPr="00261FC0">
        <w:rPr>
          <w:rFonts w:ascii="Arial" w:eastAsia="Times New Roman" w:hAnsi="Arial" w:cs="Arial"/>
          <w:lang w:eastAsia="ar-SA"/>
        </w:rPr>
        <w:fldChar w:fldCharType="begin">
          <w:ffData>
            <w:name w:val="Texto67"/>
            <w:enabled/>
            <w:calcOnExit w:val="0"/>
            <w:textInput/>
          </w:ffData>
        </w:fldChar>
      </w:r>
      <w:bookmarkStart w:id="84" w:name="Texto67"/>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84"/>
      <w:r w:rsidRPr="00261FC0">
        <w:rPr>
          <w:rFonts w:ascii="Arial" w:eastAsia="Times New Roman" w:hAnsi="Arial" w:cs="Arial"/>
          <w:lang w:eastAsia="ar-SA"/>
        </w:rPr>
        <w:t xml:space="preserve">, com sede </w:t>
      </w:r>
      <w:r w:rsidRPr="00261FC0">
        <w:rPr>
          <w:rFonts w:ascii="Arial" w:eastAsia="Times New Roman" w:hAnsi="Arial" w:cs="Arial"/>
          <w:lang w:eastAsia="ar-SA"/>
        </w:rPr>
        <w:fldChar w:fldCharType="begin">
          <w:ffData>
            <w:name w:val="Texto68"/>
            <w:enabled/>
            <w:calcOnExit w:val="0"/>
            <w:textInput/>
          </w:ffData>
        </w:fldChar>
      </w:r>
      <w:bookmarkStart w:id="85" w:name="Texto68"/>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85"/>
      <w:r w:rsidRPr="00261FC0">
        <w:rPr>
          <w:rFonts w:ascii="Arial" w:eastAsia="Times New Roman" w:hAnsi="Arial" w:cs="Arial"/>
          <w:lang w:eastAsia="ar-SA"/>
        </w:rPr>
        <w:t xml:space="preserve">, município de </w:t>
      </w:r>
      <w:r w:rsidRPr="00261FC0">
        <w:rPr>
          <w:rFonts w:ascii="Arial" w:eastAsia="Times New Roman" w:hAnsi="Arial" w:cs="Arial"/>
          <w:lang w:eastAsia="ar-SA"/>
        </w:rPr>
        <w:fldChar w:fldCharType="begin">
          <w:ffData>
            <w:name w:val="Texto69"/>
            <w:enabled/>
            <w:calcOnExit w:val="0"/>
            <w:textInput/>
          </w:ffData>
        </w:fldChar>
      </w:r>
      <w:bookmarkStart w:id="86" w:name="Texto69"/>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86"/>
      <w:r w:rsidRPr="00261FC0">
        <w:rPr>
          <w:rFonts w:ascii="Arial" w:eastAsia="Times New Roman" w:hAnsi="Arial" w:cs="Arial"/>
          <w:lang w:eastAsia="ar-SA"/>
        </w:rPr>
        <w:t xml:space="preserve">, doravante designada CONTRATADAO, neste ato representada por </w:t>
      </w:r>
      <w:r w:rsidRPr="00261FC0">
        <w:rPr>
          <w:rFonts w:ascii="Arial" w:eastAsia="Times New Roman" w:hAnsi="Arial" w:cs="Arial"/>
          <w:lang w:eastAsia="ar-SA"/>
        </w:rPr>
        <w:fldChar w:fldCharType="begin">
          <w:ffData>
            <w:name w:val="Texto70"/>
            <w:enabled/>
            <w:calcOnExit w:val="0"/>
            <w:textInput/>
          </w:ffData>
        </w:fldChar>
      </w:r>
      <w:bookmarkStart w:id="87" w:name="Texto70"/>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87"/>
      <w:r w:rsidRPr="00261FC0">
        <w:rPr>
          <w:rFonts w:ascii="Arial" w:eastAsia="Times New Roman" w:hAnsi="Arial" w:cs="Arial"/>
          <w:lang w:eastAsia="ar-SA"/>
        </w:rPr>
        <w:t xml:space="preserve"> </w:t>
      </w:r>
      <w:r w:rsidRPr="00261FC0">
        <w:rPr>
          <w:rFonts w:ascii="Arial" w:eastAsia="Times New Roman" w:hAnsi="Arial" w:cs="Arial"/>
          <w:i/>
          <w:iCs/>
          <w:color w:val="FF0000"/>
          <w:lang w:eastAsia="ar-SA"/>
        </w:rPr>
        <w:t>(nome e função no contratado)</w:t>
      </w:r>
      <w:r w:rsidRPr="00261FC0">
        <w:rPr>
          <w:rFonts w:ascii="Arial" w:eastAsia="Times New Roman" w:hAnsi="Arial" w:cs="Arial"/>
          <w:lang w:eastAsia="ar-SA"/>
        </w:rPr>
        <w:t xml:space="preserve">, conforme atos constitutivos da empresa </w:t>
      </w:r>
      <w:r w:rsidRPr="00261FC0">
        <w:rPr>
          <w:rFonts w:ascii="Arial" w:eastAsia="Times New Roman" w:hAnsi="Arial" w:cs="Arial"/>
          <w:color w:val="FF0000"/>
          <w:lang w:eastAsia="ar-SA"/>
        </w:rPr>
        <w:t>OU</w:t>
      </w:r>
      <w:r w:rsidRPr="00261FC0">
        <w:rPr>
          <w:rFonts w:ascii="Arial" w:eastAsia="Times New Roman" w:hAnsi="Arial" w:cs="Arial"/>
          <w:lang w:eastAsia="ar-SA"/>
        </w:rPr>
        <w:t xml:space="preserve"> procuração apresentada nos autos, tendo em vista o que consta no Processo nº 9399/2924 e em observância às disposições da Lei nº 14.133/2021, resolvem celebrar o presente Termo de Contrato, decorrente do Pregão Eletrônico nº 38/2024, mediante as cláusulas e condições a seguir enunciadas.</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r w:rsidRPr="00261FC0">
        <w:rPr>
          <w:rFonts w:ascii="Arial" w:eastAsia="Times New Roman" w:hAnsi="Arial" w:cs="Arial"/>
          <w:b/>
          <w:bCs/>
          <w:lang w:eastAsia="ar-SA"/>
        </w:rPr>
        <w:t>CLÁUSULA PRIMEIRA – OBJETO (art. 92, I e II)</w:t>
      </w:r>
    </w:p>
    <w:p w:rsidR="00261FC0" w:rsidRPr="00261FC0" w:rsidRDefault="00261FC0" w:rsidP="00261FC0">
      <w:pPr>
        <w:tabs>
          <w:tab w:val="left" w:pos="2970"/>
        </w:tabs>
        <w:spacing w:before="120" w:after="120"/>
        <w:ind w:left="60"/>
        <w:jc w:val="both"/>
        <w:rPr>
          <w:rFonts w:ascii="Arial" w:hAnsi="Arial" w:cs="Arial"/>
        </w:rPr>
      </w:pPr>
      <w:r w:rsidRPr="00261FC0">
        <w:rPr>
          <w:rFonts w:ascii="Arial" w:eastAsia="Times New Roman" w:hAnsi="Arial" w:cs="Arial"/>
          <w:lang w:eastAsia="ar-SA"/>
        </w:rPr>
        <w:t xml:space="preserve">1.1. O objeto do presente instrumento é a </w:t>
      </w:r>
      <w:r w:rsidRPr="00261FC0">
        <w:rPr>
          <w:rFonts w:ascii="Arial" w:hAnsi="Arial" w:cs="Arial"/>
          <w:b/>
        </w:rPr>
        <w:t>Contratação de Empresa especializada em recarga de oxigênio medicinal, com fornecimento de cilindro em regime de comodato para a secretaria de saúde da UPAM e demais unidades de saúde relacionadas</w:t>
      </w:r>
      <w:r w:rsidRPr="00261FC0">
        <w:rPr>
          <w:rFonts w:ascii="Arial" w:hAnsi="Arial" w:cs="Arial"/>
        </w:rPr>
        <w:t>, nas</w:t>
      </w:r>
      <w:r w:rsidRPr="00261FC0">
        <w:rPr>
          <w:rFonts w:ascii="Arial" w:eastAsia="Times New Roman" w:hAnsi="Arial" w:cs="Arial"/>
          <w:lang w:eastAsia="ar-SA"/>
        </w:rPr>
        <w:t xml:space="preserve"> condições estabelecidas no Termo de Referência.</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1.2. Objeto da contratação:</w:t>
      </w:r>
    </w:p>
    <w:tbl>
      <w:tblPr>
        <w:tblW w:w="9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2276"/>
        <w:gridCol w:w="1277"/>
        <w:gridCol w:w="1135"/>
        <w:gridCol w:w="1560"/>
        <w:gridCol w:w="1277"/>
        <w:gridCol w:w="993"/>
      </w:tblGrid>
      <w:tr w:rsidR="00261FC0" w:rsidRPr="00261FC0" w:rsidTr="002C0DE9">
        <w:trPr>
          <w:trHeight w:val="582"/>
          <w:jc w:val="center"/>
        </w:trPr>
        <w:tc>
          <w:tcPr>
            <w:tcW w:w="988" w:type="dxa"/>
            <w:tcBorders>
              <w:top w:val="single" w:sz="4" w:space="0" w:color="000000"/>
              <w:left w:val="single" w:sz="4" w:space="0" w:color="000000"/>
              <w:bottom w:val="single" w:sz="4" w:space="0" w:color="000000"/>
              <w:right w:val="single" w:sz="4" w:space="0" w:color="000000"/>
            </w:tcBorders>
          </w:tcPr>
          <w:p w:rsidR="00261FC0" w:rsidRPr="00261FC0" w:rsidRDefault="00261FC0" w:rsidP="00261FC0">
            <w:pPr>
              <w:suppressAutoHyphens/>
              <w:spacing w:after="0" w:line="240" w:lineRule="auto"/>
              <w:jc w:val="both"/>
              <w:rPr>
                <w:rFonts w:ascii="Arial" w:eastAsia="Times New Roman" w:hAnsi="Arial" w:cs="Arial"/>
                <w:lang w:eastAsia="ar-SA"/>
              </w:rPr>
            </w:pPr>
            <w:r w:rsidRPr="00261FC0">
              <w:rPr>
                <w:rFonts w:ascii="Arial" w:eastAsia="Times New Roman" w:hAnsi="Arial" w:cs="Arial"/>
                <w:lang w:eastAsia="ar-SA"/>
              </w:rPr>
              <w:t>ITEM</w:t>
            </w:r>
          </w:p>
          <w:p w:rsidR="00261FC0" w:rsidRPr="00261FC0" w:rsidRDefault="00261FC0" w:rsidP="00261FC0">
            <w:pPr>
              <w:suppressAutoHyphens/>
              <w:spacing w:after="0" w:line="240" w:lineRule="auto"/>
              <w:jc w:val="both"/>
              <w:rPr>
                <w:rFonts w:ascii="Arial" w:eastAsia="Times New Roman" w:hAnsi="Arial" w:cs="Arial"/>
                <w:lang w:eastAsia="ar-SA"/>
              </w:rPr>
            </w:pPr>
          </w:p>
        </w:tc>
        <w:tc>
          <w:tcPr>
            <w:tcW w:w="2276" w:type="dxa"/>
            <w:tcBorders>
              <w:top w:val="single" w:sz="4" w:space="0" w:color="000000"/>
              <w:left w:val="single" w:sz="4" w:space="0" w:color="000000"/>
              <w:bottom w:val="single" w:sz="4" w:space="0" w:color="000000"/>
              <w:right w:val="single" w:sz="4" w:space="0" w:color="000000"/>
            </w:tcBorders>
            <w:hideMark/>
          </w:tcPr>
          <w:p w:rsidR="00261FC0" w:rsidRPr="00261FC0" w:rsidRDefault="00261FC0" w:rsidP="00261FC0">
            <w:pPr>
              <w:suppressAutoHyphens/>
              <w:spacing w:after="0" w:line="240" w:lineRule="auto"/>
              <w:jc w:val="both"/>
              <w:rPr>
                <w:rFonts w:ascii="Arial" w:eastAsia="Times New Roman" w:hAnsi="Arial" w:cs="Arial"/>
                <w:lang w:eastAsia="ar-SA"/>
              </w:rPr>
            </w:pPr>
            <w:r w:rsidRPr="00261FC0">
              <w:rPr>
                <w:rFonts w:ascii="Arial" w:eastAsia="Times New Roman" w:hAnsi="Arial" w:cs="Arial"/>
                <w:lang w:eastAsia="ar-SA"/>
              </w:rPr>
              <w:t>ESPECIFICAÇÃO</w:t>
            </w:r>
          </w:p>
        </w:tc>
        <w:tc>
          <w:tcPr>
            <w:tcW w:w="1277" w:type="dxa"/>
            <w:tcBorders>
              <w:top w:val="single" w:sz="4" w:space="0" w:color="000000"/>
              <w:left w:val="single" w:sz="4" w:space="0" w:color="000000"/>
              <w:bottom w:val="single" w:sz="4" w:space="0" w:color="000000"/>
              <w:right w:val="single" w:sz="4" w:space="0" w:color="000000"/>
            </w:tcBorders>
            <w:hideMark/>
          </w:tcPr>
          <w:p w:rsidR="00261FC0" w:rsidRPr="00261FC0" w:rsidRDefault="00261FC0" w:rsidP="00261FC0">
            <w:pPr>
              <w:suppressAutoHyphens/>
              <w:spacing w:after="0" w:line="240" w:lineRule="auto"/>
              <w:jc w:val="both"/>
              <w:rPr>
                <w:rFonts w:ascii="Arial" w:eastAsia="Times New Roman" w:hAnsi="Arial" w:cs="Arial"/>
                <w:lang w:eastAsia="ar-SA"/>
              </w:rPr>
            </w:pPr>
            <w:r w:rsidRPr="00261FC0">
              <w:rPr>
                <w:rFonts w:ascii="Arial" w:eastAsia="Times New Roman" w:hAnsi="Arial" w:cs="Arial"/>
                <w:lang w:eastAsia="ar-SA"/>
              </w:rPr>
              <w:t>CATSER</w:t>
            </w:r>
          </w:p>
        </w:tc>
        <w:tc>
          <w:tcPr>
            <w:tcW w:w="1135" w:type="dxa"/>
            <w:tcBorders>
              <w:top w:val="single" w:sz="4" w:space="0" w:color="000000"/>
              <w:left w:val="single" w:sz="4" w:space="0" w:color="000000"/>
              <w:bottom w:val="single" w:sz="4" w:space="0" w:color="000000"/>
              <w:right w:val="single" w:sz="4" w:space="0" w:color="000000"/>
            </w:tcBorders>
            <w:hideMark/>
          </w:tcPr>
          <w:p w:rsidR="00261FC0" w:rsidRPr="00261FC0" w:rsidRDefault="00261FC0" w:rsidP="00261FC0">
            <w:pPr>
              <w:suppressAutoHyphens/>
              <w:spacing w:after="0" w:line="240" w:lineRule="auto"/>
              <w:jc w:val="both"/>
              <w:rPr>
                <w:rFonts w:ascii="Arial" w:eastAsia="Times New Roman" w:hAnsi="Arial" w:cs="Arial"/>
                <w:lang w:eastAsia="ar-SA"/>
              </w:rPr>
            </w:pPr>
            <w:r w:rsidRPr="00261FC0">
              <w:rPr>
                <w:rFonts w:ascii="Arial" w:eastAsia="Times New Roman" w:hAnsi="Arial" w:cs="Arial"/>
                <w:lang w:eastAsia="ar-SA"/>
              </w:rPr>
              <w:t>UNIDADE DE MEDIDA</w:t>
            </w:r>
          </w:p>
        </w:tc>
        <w:tc>
          <w:tcPr>
            <w:tcW w:w="1560" w:type="dxa"/>
            <w:tcBorders>
              <w:top w:val="single" w:sz="4" w:space="0" w:color="000000"/>
              <w:left w:val="single" w:sz="4" w:space="0" w:color="000000"/>
              <w:bottom w:val="single" w:sz="4" w:space="0" w:color="000000"/>
              <w:right w:val="single" w:sz="4" w:space="0" w:color="000000"/>
            </w:tcBorders>
            <w:hideMark/>
          </w:tcPr>
          <w:p w:rsidR="00261FC0" w:rsidRPr="00261FC0" w:rsidRDefault="00261FC0" w:rsidP="00261FC0">
            <w:pPr>
              <w:suppressAutoHyphens/>
              <w:spacing w:after="0" w:line="240" w:lineRule="auto"/>
              <w:jc w:val="both"/>
              <w:rPr>
                <w:rFonts w:ascii="Arial" w:eastAsia="Times New Roman" w:hAnsi="Arial" w:cs="Arial"/>
                <w:lang w:eastAsia="ar-SA"/>
              </w:rPr>
            </w:pPr>
            <w:r w:rsidRPr="00261FC0">
              <w:rPr>
                <w:rFonts w:ascii="Arial" w:eastAsia="Times New Roman" w:hAnsi="Arial" w:cs="Arial"/>
                <w:lang w:eastAsia="ar-SA"/>
              </w:rPr>
              <w:t>QUANTIDADE</w:t>
            </w:r>
          </w:p>
        </w:tc>
        <w:tc>
          <w:tcPr>
            <w:tcW w:w="1277" w:type="dxa"/>
            <w:tcBorders>
              <w:top w:val="single" w:sz="4" w:space="0" w:color="000000"/>
              <w:left w:val="single" w:sz="4" w:space="0" w:color="000000"/>
              <w:bottom w:val="single" w:sz="4" w:space="0" w:color="000000"/>
              <w:right w:val="single" w:sz="4" w:space="0" w:color="000000"/>
            </w:tcBorders>
            <w:hideMark/>
          </w:tcPr>
          <w:p w:rsidR="00261FC0" w:rsidRPr="00261FC0" w:rsidRDefault="00261FC0" w:rsidP="00261FC0">
            <w:pPr>
              <w:suppressAutoHyphens/>
              <w:spacing w:after="0" w:line="240" w:lineRule="auto"/>
              <w:jc w:val="both"/>
              <w:rPr>
                <w:rFonts w:ascii="Arial" w:eastAsia="Times New Roman" w:hAnsi="Arial" w:cs="Arial"/>
                <w:lang w:eastAsia="ar-SA"/>
              </w:rPr>
            </w:pPr>
            <w:r w:rsidRPr="00261FC0">
              <w:rPr>
                <w:rFonts w:ascii="Arial" w:eastAsia="Times New Roman" w:hAnsi="Arial" w:cs="Arial"/>
                <w:lang w:eastAsia="ar-SA"/>
              </w:rPr>
              <w:t>VALOR UNITÁRIO</w:t>
            </w:r>
          </w:p>
        </w:tc>
        <w:tc>
          <w:tcPr>
            <w:tcW w:w="993" w:type="dxa"/>
            <w:tcBorders>
              <w:top w:val="single" w:sz="4" w:space="0" w:color="000000"/>
              <w:left w:val="single" w:sz="4" w:space="0" w:color="000000"/>
              <w:bottom w:val="single" w:sz="4" w:space="0" w:color="000000"/>
              <w:right w:val="single" w:sz="4" w:space="0" w:color="000000"/>
            </w:tcBorders>
            <w:hideMark/>
          </w:tcPr>
          <w:p w:rsidR="00261FC0" w:rsidRPr="00261FC0" w:rsidRDefault="00261FC0" w:rsidP="00261FC0">
            <w:pPr>
              <w:suppressAutoHyphens/>
              <w:spacing w:after="0" w:line="240" w:lineRule="auto"/>
              <w:jc w:val="both"/>
              <w:rPr>
                <w:rFonts w:ascii="Arial" w:eastAsia="Times New Roman" w:hAnsi="Arial" w:cs="Arial"/>
                <w:lang w:eastAsia="ar-SA"/>
              </w:rPr>
            </w:pPr>
            <w:r w:rsidRPr="00261FC0">
              <w:rPr>
                <w:rFonts w:ascii="Arial" w:eastAsia="Times New Roman" w:hAnsi="Arial" w:cs="Arial"/>
                <w:lang w:eastAsia="ar-SA"/>
              </w:rPr>
              <w:t>VALOR TOTAL</w:t>
            </w:r>
          </w:p>
        </w:tc>
      </w:tr>
      <w:tr w:rsidR="00261FC0" w:rsidRPr="00261FC0" w:rsidTr="002C0DE9">
        <w:trPr>
          <w:trHeight w:val="194"/>
          <w:jc w:val="center"/>
        </w:trPr>
        <w:tc>
          <w:tcPr>
            <w:tcW w:w="988" w:type="dxa"/>
            <w:tcBorders>
              <w:top w:val="single" w:sz="4" w:space="0" w:color="000000"/>
              <w:left w:val="single" w:sz="4" w:space="0" w:color="000000"/>
              <w:bottom w:val="single" w:sz="4" w:space="0" w:color="000000"/>
              <w:right w:val="single" w:sz="4" w:space="0" w:color="000000"/>
            </w:tcBorders>
            <w:hideMark/>
          </w:tcPr>
          <w:p w:rsidR="00261FC0" w:rsidRPr="00261FC0" w:rsidRDefault="00261FC0" w:rsidP="00261FC0">
            <w:pPr>
              <w:suppressAutoHyphens/>
              <w:spacing w:after="0" w:line="240" w:lineRule="auto"/>
              <w:jc w:val="both"/>
              <w:rPr>
                <w:rFonts w:ascii="Arial" w:eastAsia="Times New Roman" w:hAnsi="Arial" w:cs="Arial"/>
                <w:lang w:eastAsia="ar-SA"/>
              </w:rPr>
            </w:pPr>
            <w:r w:rsidRPr="00261FC0">
              <w:rPr>
                <w:rFonts w:ascii="Arial" w:eastAsia="Times New Roman" w:hAnsi="Arial" w:cs="Arial"/>
                <w:lang w:eastAsia="ar-SA"/>
              </w:rPr>
              <w:t>1</w:t>
            </w:r>
          </w:p>
        </w:tc>
        <w:tc>
          <w:tcPr>
            <w:tcW w:w="2276" w:type="dxa"/>
            <w:tcBorders>
              <w:top w:val="single" w:sz="4" w:space="0" w:color="000000"/>
              <w:left w:val="single" w:sz="4" w:space="0" w:color="000000"/>
              <w:bottom w:val="single" w:sz="4" w:space="0" w:color="000000"/>
              <w:right w:val="single" w:sz="4" w:space="0" w:color="000000"/>
            </w:tcBorders>
          </w:tcPr>
          <w:p w:rsidR="00261FC0" w:rsidRPr="00261FC0" w:rsidRDefault="00261FC0" w:rsidP="00261FC0">
            <w:pPr>
              <w:suppressAutoHyphens/>
              <w:spacing w:after="0" w:line="240" w:lineRule="auto"/>
              <w:jc w:val="both"/>
              <w:rPr>
                <w:rFonts w:ascii="Arial" w:eastAsia="Times New Roman" w:hAnsi="Arial" w:cs="Arial"/>
                <w:lang w:eastAsia="ar-SA"/>
              </w:rPr>
            </w:pPr>
          </w:p>
        </w:tc>
        <w:tc>
          <w:tcPr>
            <w:tcW w:w="1277" w:type="dxa"/>
            <w:tcBorders>
              <w:top w:val="single" w:sz="4" w:space="0" w:color="000000"/>
              <w:left w:val="single" w:sz="4" w:space="0" w:color="000000"/>
              <w:bottom w:val="single" w:sz="4" w:space="0" w:color="000000"/>
              <w:right w:val="single" w:sz="4" w:space="0" w:color="000000"/>
            </w:tcBorders>
          </w:tcPr>
          <w:p w:rsidR="00261FC0" w:rsidRPr="00261FC0" w:rsidRDefault="00261FC0" w:rsidP="00261FC0">
            <w:pPr>
              <w:suppressAutoHyphens/>
              <w:spacing w:after="0" w:line="240" w:lineRule="auto"/>
              <w:jc w:val="both"/>
              <w:rPr>
                <w:rFonts w:ascii="Arial" w:eastAsia="Times New Roman" w:hAnsi="Arial" w:cs="Arial"/>
                <w:lang w:eastAsia="ar-SA"/>
              </w:rPr>
            </w:pPr>
          </w:p>
        </w:tc>
        <w:tc>
          <w:tcPr>
            <w:tcW w:w="1135" w:type="dxa"/>
            <w:tcBorders>
              <w:top w:val="single" w:sz="4" w:space="0" w:color="000000"/>
              <w:left w:val="single" w:sz="4" w:space="0" w:color="000000"/>
              <w:bottom w:val="single" w:sz="4" w:space="0" w:color="000000"/>
              <w:right w:val="single" w:sz="4" w:space="0" w:color="000000"/>
            </w:tcBorders>
          </w:tcPr>
          <w:p w:rsidR="00261FC0" w:rsidRPr="00261FC0" w:rsidRDefault="00261FC0" w:rsidP="00261FC0">
            <w:pPr>
              <w:suppressAutoHyphens/>
              <w:spacing w:after="0" w:line="240" w:lineRule="auto"/>
              <w:jc w:val="both"/>
              <w:rPr>
                <w:rFonts w:ascii="Arial" w:eastAsia="Times New Roman" w:hAnsi="Arial" w:cs="Arial"/>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261FC0" w:rsidRPr="00261FC0" w:rsidRDefault="00261FC0" w:rsidP="00261FC0">
            <w:pPr>
              <w:suppressAutoHyphens/>
              <w:spacing w:after="0" w:line="240" w:lineRule="auto"/>
              <w:jc w:val="both"/>
              <w:rPr>
                <w:rFonts w:ascii="Arial" w:eastAsia="Times New Roman" w:hAnsi="Arial" w:cs="Arial"/>
                <w:lang w:eastAsia="ar-SA"/>
              </w:rPr>
            </w:pPr>
          </w:p>
        </w:tc>
        <w:tc>
          <w:tcPr>
            <w:tcW w:w="1277" w:type="dxa"/>
            <w:tcBorders>
              <w:top w:val="single" w:sz="4" w:space="0" w:color="000000"/>
              <w:left w:val="single" w:sz="4" w:space="0" w:color="000000"/>
              <w:bottom w:val="single" w:sz="4" w:space="0" w:color="000000"/>
              <w:right w:val="single" w:sz="4" w:space="0" w:color="000000"/>
            </w:tcBorders>
          </w:tcPr>
          <w:p w:rsidR="00261FC0" w:rsidRPr="00261FC0" w:rsidRDefault="00261FC0" w:rsidP="00261FC0">
            <w:pPr>
              <w:suppressAutoHyphens/>
              <w:spacing w:after="0" w:line="240" w:lineRule="auto"/>
              <w:jc w:val="both"/>
              <w:rPr>
                <w:rFonts w:ascii="Arial" w:eastAsia="Times New Roman" w:hAnsi="Arial" w:cs="Arial"/>
                <w:lang w:eastAsia="ar-SA"/>
              </w:rPr>
            </w:pPr>
          </w:p>
        </w:tc>
        <w:tc>
          <w:tcPr>
            <w:tcW w:w="993" w:type="dxa"/>
            <w:tcBorders>
              <w:top w:val="single" w:sz="4" w:space="0" w:color="000000"/>
              <w:left w:val="single" w:sz="4" w:space="0" w:color="000000"/>
              <w:bottom w:val="single" w:sz="4" w:space="0" w:color="000000"/>
              <w:right w:val="single" w:sz="4" w:space="0" w:color="000000"/>
            </w:tcBorders>
          </w:tcPr>
          <w:p w:rsidR="00261FC0" w:rsidRPr="00261FC0" w:rsidRDefault="00261FC0" w:rsidP="00261FC0">
            <w:pPr>
              <w:suppressAutoHyphens/>
              <w:spacing w:after="0" w:line="240" w:lineRule="auto"/>
              <w:jc w:val="both"/>
              <w:rPr>
                <w:rFonts w:ascii="Arial" w:eastAsia="Times New Roman" w:hAnsi="Arial" w:cs="Arial"/>
                <w:lang w:eastAsia="ar-SA"/>
              </w:rPr>
            </w:pPr>
          </w:p>
        </w:tc>
      </w:tr>
      <w:tr w:rsidR="00261FC0" w:rsidRPr="00261FC0" w:rsidTr="002C0DE9">
        <w:trPr>
          <w:trHeight w:val="194"/>
          <w:jc w:val="center"/>
        </w:trPr>
        <w:tc>
          <w:tcPr>
            <w:tcW w:w="988" w:type="dxa"/>
            <w:tcBorders>
              <w:top w:val="single" w:sz="4" w:space="0" w:color="000000"/>
              <w:left w:val="single" w:sz="4" w:space="0" w:color="000000"/>
              <w:bottom w:val="single" w:sz="4" w:space="0" w:color="000000"/>
              <w:right w:val="single" w:sz="4" w:space="0" w:color="000000"/>
            </w:tcBorders>
            <w:hideMark/>
          </w:tcPr>
          <w:p w:rsidR="00261FC0" w:rsidRPr="00261FC0" w:rsidRDefault="00261FC0" w:rsidP="00261FC0">
            <w:pPr>
              <w:suppressAutoHyphens/>
              <w:spacing w:after="0" w:line="240" w:lineRule="auto"/>
              <w:jc w:val="both"/>
              <w:rPr>
                <w:rFonts w:ascii="Arial" w:eastAsia="Times New Roman" w:hAnsi="Arial" w:cs="Arial"/>
                <w:lang w:eastAsia="ar-SA"/>
              </w:rPr>
            </w:pPr>
            <w:r w:rsidRPr="00261FC0">
              <w:rPr>
                <w:rFonts w:ascii="Arial" w:eastAsia="Times New Roman" w:hAnsi="Arial" w:cs="Arial"/>
                <w:lang w:eastAsia="ar-SA"/>
              </w:rPr>
              <w:t>2</w:t>
            </w:r>
          </w:p>
        </w:tc>
        <w:tc>
          <w:tcPr>
            <w:tcW w:w="2276" w:type="dxa"/>
            <w:tcBorders>
              <w:top w:val="single" w:sz="4" w:space="0" w:color="000000"/>
              <w:left w:val="single" w:sz="4" w:space="0" w:color="000000"/>
              <w:bottom w:val="single" w:sz="4" w:space="0" w:color="000000"/>
              <w:right w:val="single" w:sz="4" w:space="0" w:color="000000"/>
            </w:tcBorders>
          </w:tcPr>
          <w:p w:rsidR="00261FC0" w:rsidRPr="00261FC0" w:rsidRDefault="00261FC0" w:rsidP="00261FC0">
            <w:pPr>
              <w:suppressAutoHyphens/>
              <w:spacing w:after="0" w:line="240" w:lineRule="auto"/>
              <w:jc w:val="both"/>
              <w:rPr>
                <w:rFonts w:ascii="Arial" w:eastAsia="Times New Roman" w:hAnsi="Arial" w:cs="Arial"/>
                <w:lang w:eastAsia="ar-SA"/>
              </w:rPr>
            </w:pPr>
          </w:p>
        </w:tc>
        <w:tc>
          <w:tcPr>
            <w:tcW w:w="1277" w:type="dxa"/>
            <w:tcBorders>
              <w:top w:val="single" w:sz="4" w:space="0" w:color="000000"/>
              <w:left w:val="single" w:sz="4" w:space="0" w:color="000000"/>
              <w:bottom w:val="single" w:sz="4" w:space="0" w:color="000000"/>
              <w:right w:val="single" w:sz="4" w:space="0" w:color="000000"/>
            </w:tcBorders>
          </w:tcPr>
          <w:p w:rsidR="00261FC0" w:rsidRPr="00261FC0" w:rsidRDefault="00261FC0" w:rsidP="00261FC0">
            <w:pPr>
              <w:suppressAutoHyphens/>
              <w:spacing w:after="0" w:line="240" w:lineRule="auto"/>
              <w:jc w:val="both"/>
              <w:rPr>
                <w:rFonts w:ascii="Arial" w:eastAsia="Times New Roman" w:hAnsi="Arial" w:cs="Arial"/>
                <w:lang w:eastAsia="ar-SA"/>
              </w:rPr>
            </w:pPr>
          </w:p>
        </w:tc>
        <w:tc>
          <w:tcPr>
            <w:tcW w:w="1135" w:type="dxa"/>
            <w:tcBorders>
              <w:top w:val="single" w:sz="4" w:space="0" w:color="000000"/>
              <w:left w:val="single" w:sz="4" w:space="0" w:color="000000"/>
              <w:bottom w:val="single" w:sz="4" w:space="0" w:color="000000"/>
              <w:right w:val="single" w:sz="4" w:space="0" w:color="000000"/>
            </w:tcBorders>
          </w:tcPr>
          <w:p w:rsidR="00261FC0" w:rsidRPr="00261FC0" w:rsidRDefault="00261FC0" w:rsidP="00261FC0">
            <w:pPr>
              <w:suppressAutoHyphens/>
              <w:spacing w:after="0" w:line="240" w:lineRule="auto"/>
              <w:jc w:val="both"/>
              <w:rPr>
                <w:rFonts w:ascii="Arial" w:eastAsia="Times New Roman" w:hAnsi="Arial" w:cs="Arial"/>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261FC0" w:rsidRPr="00261FC0" w:rsidRDefault="00261FC0" w:rsidP="00261FC0">
            <w:pPr>
              <w:suppressAutoHyphens/>
              <w:spacing w:after="0" w:line="240" w:lineRule="auto"/>
              <w:jc w:val="both"/>
              <w:rPr>
                <w:rFonts w:ascii="Arial" w:eastAsia="Times New Roman" w:hAnsi="Arial" w:cs="Arial"/>
                <w:lang w:eastAsia="ar-SA"/>
              </w:rPr>
            </w:pPr>
          </w:p>
        </w:tc>
        <w:tc>
          <w:tcPr>
            <w:tcW w:w="1277" w:type="dxa"/>
            <w:tcBorders>
              <w:top w:val="single" w:sz="4" w:space="0" w:color="000000"/>
              <w:left w:val="single" w:sz="4" w:space="0" w:color="000000"/>
              <w:bottom w:val="single" w:sz="4" w:space="0" w:color="000000"/>
              <w:right w:val="single" w:sz="4" w:space="0" w:color="000000"/>
            </w:tcBorders>
          </w:tcPr>
          <w:p w:rsidR="00261FC0" w:rsidRPr="00261FC0" w:rsidRDefault="00261FC0" w:rsidP="00261FC0">
            <w:pPr>
              <w:suppressAutoHyphens/>
              <w:spacing w:after="0" w:line="240" w:lineRule="auto"/>
              <w:jc w:val="both"/>
              <w:rPr>
                <w:rFonts w:ascii="Arial" w:eastAsia="Times New Roman" w:hAnsi="Arial" w:cs="Arial"/>
                <w:lang w:eastAsia="ar-SA"/>
              </w:rPr>
            </w:pPr>
          </w:p>
        </w:tc>
        <w:tc>
          <w:tcPr>
            <w:tcW w:w="993" w:type="dxa"/>
            <w:tcBorders>
              <w:top w:val="single" w:sz="4" w:space="0" w:color="000000"/>
              <w:left w:val="single" w:sz="4" w:space="0" w:color="000000"/>
              <w:bottom w:val="single" w:sz="4" w:space="0" w:color="000000"/>
              <w:right w:val="single" w:sz="4" w:space="0" w:color="000000"/>
            </w:tcBorders>
          </w:tcPr>
          <w:p w:rsidR="00261FC0" w:rsidRPr="00261FC0" w:rsidRDefault="00261FC0" w:rsidP="00261FC0">
            <w:pPr>
              <w:suppressAutoHyphens/>
              <w:spacing w:after="0" w:line="240" w:lineRule="auto"/>
              <w:jc w:val="both"/>
              <w:rPr>
                <w:rFonts w:ascii="Arial" w:eastAsia="Times New Roman" w:hAnsi="Arial" w:cs="Arial"/>
                <w:lang w:eastAsia="ar-SA"/>
              </w:rPr>
            </w:pPr>
          </w:p>
        </w:tc>
      </w:tr>
      <w:tr w:rsidR="00261FC0" w:rsidRPr="00261FC0" w:rsidTr="002C0DE9">
        <w:trPr>
          <w:trHeight w:val="194"/>
          <w:jc w:val="center"/>
        </w:trPr>
        <w:tc>
          <w:tcPr>
            <w:tcW w:w="988" w:type="dxa"/>
            <w:tcBorders>
              <w:top w:val="single" w:sz="4" w:space="0" w:color="000000"/>
              <w:left w:val="single" w:sz="4" w:space="0" w:color="000000"/>
              <w:bottom w:val="single" w:sz="4" w:space="0" w:color="000000"/>
              <w:right w:val="single" w:sz="4" w:space="0" w:color="000000"/>
            </w:tcBorders>
            <w:hideMark/>
          </w:tcPr>
          <w:p w:rsidR="00261FC0" w:rsidRPr="00261FC0" w:rsidRDefault="00261FC0" w:rsidP="00261FC0">
            <w:pPr>
              <w:suppressAutoHyphens/>
              <w:spacing w:after="0" w:line="240" w:lineRule="auto"/>
              <w:jc w:val="both"/>
              <w:rPr>
                <w:rFonts w:ascii="Arial" w:eastAsia="Times New Roman" w:hAnsi="Arial" w:cs="Arial"/>
                <w:lang w:eastAsia="ar-SA"/>
              </w:rPr>
            </w:pPr>
            <w:r w:rsidRPr="00261FC0">
              <w:rPr>
                <w:rFonts w:ascii="Arial" w:eastAsia="Times New Roman" w:hAnsi="Arial" w:cs="Arial"/>
                <w:lang w:eastAsia="ar-SA"/>
              </w:rPr>
              <w:t xml:space="preserve"> 3</w:t>
            </w:r>
          </w:p>
        </w:tc>
        <w:tc>
          <w:tcPr>
            <w:tcW w:w="2276" w:type="dxa"/>
            <w:tcBorders>
              <w:top w:val="single" w:sz="4" w:space="0" w:color="000000"/>
              <w:left w:val="single" w:sz="4" w:space="0" w:color="000000"/>
              <w:bottom w:val="single" w:sz="4" w:space="0" w:color="000000"/>
              <w:right w:val="single" w:sz="4" w:space="0" w:color="000000"/>
            </w:tcBorders>
          </w:tcPr>
          <w:p w:rsidR="00261FC0" w:rsidRPr="00261FC0" w:rsidRDefault="00261FC0" w:rsidP="00261FC0">
            <w:pPr>
              <w:suppressAutoHyphens/>
              <w:spacing w:after="0" w:line="240" w:lineRule="auto"/>
              <w:jc w:val="both"/>
              <w:rPr>
                <w:rFonts w:ascii="Arial" w:eastAsia="Times New Roman" w:hAnsi="Arial" w:cs="Arial"/>
                <w:lang w:eastAsia="ar-SA"/>
              </w:rPr>
            </w:pPr>
          </w:p>
        </w:tc>
        <w:tc>
          <w:tcPr>
            <w:tcW w:w="1277" w:type="dxa"/>
            <w:tcBorders>
              <w:top w:val="single" w:sz="4" w:space="0" w:color="000000"/>
              <w:left w:val="single" w:sz="4" w:space="0" w:color="000000"/>
              <w:bottom w:val="single" w:sz="4" w:space="0" w:color="000000"/>
              <w:right w:val="single" w:sz="4" w:space="0" w:color="000000"/>
            </w:tcBorders>
          </w:tcPr>
          <w:p w:rsidR="00261FC0" w:rsidRPr="00261FC0" w:rsidRDefault="00261FC0" w:rsidP="00261FC0">
            <w:pPr>
              <w:suppressAutoHyphens/>
              <w:spacing w:after="0" w:line="240" w:lineRule="auto"/>
              <w:jc w:val="both"/>
              <w:rPr>
                <w:rFonts w:ascii="Arial" w:eastAsia="Times New Roman" w:hAnsi="Arial" w:cs="Arial"/>
                <w:lang w:eastAsia="ar-SA"/>
              </w:rPr>
            </w:pPr>
          </w:p>
        </w:tc>
        <w:tc>
          <w:tcPr>
            <w:tcW w:w="1135" w:type="dxa"/>
            <w:tcBorders>
              <w:top w:val="single" w:sz="4" w:space="0" w:color="000000"/>
              <w:left w:val="single" w:sz="4" w:space="0" w:color="000000"/>
              <w:bottom w:val="single" w:sz="4" w:space="0" w:color="000000"/>
              <w:right w:val="single" w:sz="4" w:space="0" w:color="000000"/>
            </w:tcBorders>
          </w:tcPr>
          <w:p w:rsidR="00261FC0" w:rsidRPr="00261FC0" w:rsidRDefault="00261FC0" w:rsidP="00261FC0">
            <w:pPr>
              <w:suppressAutoHyphens/>
              <w:spacing w:after="0" w:line="240" w:lineRule="auto"/>
              <w:jc w:val="both"/>
              <w:rPr>
                <w:rFonts w:ascii="Arial" w:eastAsia="Times New Roman" w:hAnsi="Arial" w:cs="Arial"/>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261FC0" w:rsidRPr="00261FC0" w:rsidRDefault="00261FC0" w:rsidP="00261FC0">
            <w:pPr>
              <w:suppressAutoHyphens/>
              <w:spacing w:after="0" w:line="240" w:lineRule="auto"/>
              <w:jc w:val="both"/>
              <w:rPr>
                <w:rFonts w:ascii="Arial" w:eastAsia="Times New Roman" w:hAnsi="Arial" w:cs="Arial"/>
                <w:lang w:eastAsia="ar-SA"/>
              </w:rPr>
            </w:pPr>
          </w:p>
        </w:tc>
        <w:tc>
          <w:tcPr>
            <w:tcW w:w="1277" w:type="dxa"/>
            <w:tcBorders>
              <w:top w:val="single" w:sz="4" w:space="0" w:color="000000"/>
              <w:left w:val="single" w:sz="4" w:space="0" w:color="000000"/>
              <w:bottom w:val="single" w:sz="4" w:space="0" w:color="000000"/>
              <w:right w:val="single" w:sz="4" w:space="0" w:color="000000"/>
            </w:tcBorders>
          </w:tcPr>
          <w:p w:rsidR="00261FC0" w:rsidRPr="00261FC0" w:rsidRDefault="00261FC0" w:rsidP="00261FC0">
            <w:pPr>
              <w:suppressAutoHyphens/>
              <w:spacing w:after="0" w:line="240" w:lineRule="auto"/>
              <w:jc w:val="both"/>
              <w:rPr>
                <w:rFonts w:ascii="Arial" w:eastAsia="Times New Roman" w:hAnsi="Arial" w:cs="Arial"/>
                <w:lang w:eastAsia="ar-SA"/>
              </w:rPr>
            </w:pPr>
          </w:p>
        </w:tc>
        <w:tc>
          <w:tcPr>
            <w:tcW w:w="993" w:type="dxa"/>
            <w:tcBorders>
              <w:top w:val="single" w:sz="4" w:space="0" w:color="000000"/>
              <w:left w:val="single" w:sz="4" w:space="0" w:color="000000"/>
              <w:bottom w:val="single" w:sz="4" w:space="0" w:color="000000"/>
              <w:right w:val="single" w:sz="4" w:space="0" w:color="000000"/>
            </w:tcBorders>
          </w:tcPr>
          <w:p w:rsidR="00261FC0" w:rsidRPr="00261FC0" w:rsidRDefault="00261FC0" w:rsidP="00261FC0">
            <w:pPr>
              <w:suppressAutoHyphens/>
              <w:spacing w:after="0" w:line="240" w:lineRule="auto"/>
              <w:jc w:val="both"/>
              <w:rPr>
                <w:rFonts w:ascii="Arial" w:eastAsia="Times New Roman" w:hAnsi="Arial" w:cs="Arial"/>
                <w:lang w:eastAsia="ar-SA"/>
              </w:rPr>
            </w:pPr>
          </w:p>
        </w:tc>
      </w:tr>
      <w:tr w:rsidR="00261FC0" w:rsidRPr="00261FC0" w:rsidTr="002C0DE9">
        <w:trPr>
          <w:trHeight w:val="388"/>
          <w:jc w:val="center"/>
        </w:trPr>
        <w:tc>
          <w:tcPr>
            <w:tcW w:w="988" w:type="dxa"/>
            <w:tcBorders>
              <w:top w:val="single" w:sz="4" w:space="0" w:color="000000"/>
              <w:left w:val="single" w:sz="4" w:space="0" w:color="000000"/>
              <w:bottom w:val="single" w:sz="4" w:space="0" w:color="000000"/>
              <w:right w:val="single" w:sz="4" w:space="0" w:color="000000"/>
            </w:tcBorders>
            <w:hideMark/>
          </w:tcPr>
          <w:p w:rsidR="00261FC0" w:rsidRPr="00261FC0" w:rsidRDefault="00261FC0" w:rsidP="00261FC0">
            <w:pPr>
              <w:suppressAutoHyphens/>
              <w:spacing w:after="0" w:line="240" w:lineRule="auto"/>
              <w:jc w:val="both"/>
              <w:rPr>
                <w:rFonts w:ascii="Arial" w:eastAsia="Times New Roman" w:hAnsi="Arial" w:cs="Arial"/>
                <w:lang w:eastAsia="ar-SA"/>
              </w:rPr>
            </w:pPr>
            <w:r w:rsidRPr="00261FC0">
              <w:rPr>
                <w:rFonts w:ascii="Arial" w:eastAsia="Times New Roman" w:hAnsi="Arial" w:cs="Arial"/>
                <w:lang w:eastAsia="ar-SA"/>
              </w:rPr>
              <w:t>...</w:t>
            </w:r>
          </w:p>
        </w:tc>
        <w:tc>
          <w:tcPr>
            <w:tcW w:w="2276" w:type="dxa"/>
            <w:tcBorders>
              <w:top w:val="single" w:sz="4" w:space="0" w:color="000000"/>
              <w:left w:val="single" w:sz="4" w:space="0" w:color="000000"/>
              <w:bottom w:val="single" w:sz="4" w:space="0" w:color="000000"/>
              <w:right w:val="single" w:sz="4" w:space="0" w:color="000000"/>
            </w:tcBorders>
          </w:tcPr>
          <w:p w:rsidR="00261FC0" w:rsidRPr="00261FC0" w:rsidRDefault="00261FC0" w:rsidP="00261FC0">
            <w:pPr>
              <w:suppressAutoHyphens/>
              <w:spacing w:after="0" w:line="240" w:lineRule="auto"/>
              <w:jc w:val="both"/>
              <w:rPr>
                <w:rFonts w:ascii="Arial" w:eastAsia="Times New Roman" w:hAnsi="Arial" w:cs="Arial"/>
                <w:lang w:eastAsia="ar-SA"/>
              </w:rPr>
            </w:pPr>
          </w:p>
          <w:p w:rsidR="00261FC0" w:rsidRPr="00261FC0" w:rsidRDefault="00261FC0" w:rsidP="00261FC0">
            <w:pPr>
              <w:suppressAutoHyphens/>
              <w:spacing w:after="0" w:line="240" w:lineRule="auto"/>
              <w:jc w:val="both"/>
              <w:rPr>
                <w:rFonts w:ascii="Arial" w:eastAsia="Times New Roman" w:hAnsi="Arial" w:cs="Arial"/>
                <w:lang w:eastAsia="ar-SA"/>
              </w:rPr>
            </w:pPr>
          </w:p>
        </w:tc>
        <w:tc>
          <w:tcPr>
            <w:tcW w:w="1277" w:type="dxa"/>
            <w:tcBorders>
              <w:top w:val="single" w:sz="4" w:space="0" w:color="000000"/>
              <w:left w:val="single" w:sz="4" w:space="0" w:color="000000"/>
              <w:bottom w:val="single" w:sz="4" w:space="0" w:color="000000"/>
              <w:right w:val="single" w:sz="4" w:space="0" w:color="000000"/>
            </w:tcBorders>
          </w:tcPr>
          <w:p w:rsidR="00261FC0" w:rsidRPr="00261FC0" w:rsidRDefault="00261FC0" w:rsidP="00261FC0">
            <w:pPr>
              <w:suppressAutoHyphens/>
              <w:spacing w:after="0" w:line="240" w:lineRule="auto"/>
              <w:jc w:val="both"/>
              <w:rPr>
                <w:rFonts w:ascii="Arial" w:eastAsia="Times New Roman" w:hAnsi="Arial" w:cs="Arial"/>
                <w:lang w:eastAsia="ar-SA"/>
              </w:rPr>
            </w:pPr>
          </w:p>
        </w:tc>
        <w:tc>
          <w:tcPr>
            <w:tcW w:w="1135" w:type="dxa"/>
            <w:tcBorders>
              <w:top w:val="single" w:sz="4" w:space="0" w:color="000000"/>
              <w:left w:val="single" w:sz="4" w:space="0" w:color="000000"/>
              <w:bottom w:val="single" w:sz="4" w:space="0" w:color="000000"/>
              <w:right w:val="single" w:sz="4" w:space="0" w:color="000000"/>
            </w:tcBorders>
          </w:tcPr>
          <w:p w:rsidR="00261FC0" w:rsidRPr="00261FC0" w:rsidRDefault="00261FC0" w:rsidP="00261FC0">
            <w:pPr>
              <w:suppressAutoHyphens/>
              <w:spacing w:after="0" w:line="240" w:lineRule="auto"/>
              <w:jc w:val="both"/>
              <w:rPr>
                <w:rFonts w:ascii="Arial" w:eastAsia="Times New Roman" w:hAnsi="Arial" w:cs="Arial"/>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261FC0" w:rsidRPr="00261FC0" w:rsidRDefault="00261FC0" w:rsidP="00261FC0">
            <w:pPr>
              <w:suppressAutoHyphens/>
              <w:spacing w:after="0" w:line="240" w:lineRule="auto"/>
              <w:jc w:val="both"/>
              <w:rPr>
                <w:rFonts w:ascii="Arial" w:eastAsia="Times New Roman" w:hAnsi="Arial" w:cs="Arial"/>
                <w:lang w:eastAsia="ar-SA"/>
              </w:rPr>
            </w:pPr>
          </w:p>
        </w:tc>
        <w:tc>
          <w:tcPr>
            <w:tcW w:w="1277" w:type="dxa"/>
            <w:tcBorders>
              <w:top w:val="single" w:sz="4" w:space="0" w:color="000000"/>
              <w:left w:val="single" w:sz="4" w:space="0" w:color="000000"/>
              <w:bottom w:val="single" w:sz="4" w:space="0" w:color="000000"/>
              <w:right w:val="single" w:sz="4" w:space="0" w:color="000000"/>
            </w:tcBorders>
          </w:tcPr>
          <w:p w:rsidR="00261FC0" w:rsidRPr="00261FC0" w:rsidRDefault="00261FC0" w:rsidP="00261FC0">
            <w:pPr>
              <w:suppressAutoHyphens/>
              <w:spacing w:after="0" w:line="240" w:lineRule="auto"/>
              <w:jc w:val="both"/>
              <w:rPr>
                <w:rFonts w:ascii="Arial" w:eastAsia="Times New Roman" w:hAnsi="Arial" w:cs="Arial"/>
                <w:lang w:eastAsia="ar-SA"/>
              </w:rPr>
            </w:pPr>
          </w:p>
        </w:tc>
        <w:tc>
          <w:tcPr>
            <w:tcW w:w="993" w:type="dxa"/>
            <w:tcBorders>
              <w:top w:val="single" w:sz="4" w:space="0" w:color="000000"/>
              <w:left w:val="single" w:sz="4" w:space="0" w:color="000000"/>
              <w:bottom w:val="single" w:sz="4" w:space="0" w:color="000000"/>
              <w:right w:val="single" w:sz="4" w:space="0" w:color="000000"/>
            </w:tcBorders>
          </w:tcPr>
          <w:p w:rsidR="00261FC0" w:rsidRPr="00261FC0" w:rsidRDefault="00261FC0" w:rsidP="00261FC0">
            <w:pPr>
              <w:suppressAutoHyphens/>
              <w:spacing w:after="0" w:line="240" w:lineRule="auto"/>
              <w:jc w:val="both"/>
              <w:rPr>
                <w:rFonts w:ascii="Arial" w:eastAsia="Times New Roman" w:hAnsi="Arial" w:cs="Arial"/>
                <w:lang w:eastAsia="ar-SA"/>
              </w:rPr>
            </w:pPr>
          </w:p>
        </w:tc>
      </w:tr>
    </w:tbl>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1.3. São anexos a este instrumento e vinculam esta contratação, independentemente de transcrição: O Termo de Referência que embasou a contratação, o Edital da licitação; a Proposta do Contratado; e Eventuais anexos dos documentos supracitados.</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r w:rsidRPr="00261FC0">
        <w:rPr>
          <w:rFonts w:ascii="Arial" w:eastAsia="Times New Roman" w:hAnsi="Arial" w:cs="Arial"/>
          <w:b/>
          <w:bCs/>
          <w:lang w:eastAsia="ar-SA"/>
        </w:rPr>
        <w:t>CLÁUSULA SEGUNDA – VIGÊNCIA E PRORROGAÇÃO.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2.1. O prazo de vigência da contratação é de </w:t>
      </w:r>
      <w:r w:rsidRPr="00261FC0">
        <w:rPr>
          <w:rFonts w:ascii="Arial" w:eastAsia="Times New Roman" w:hAnsi="Arial" w:cs="Arial"/>
          <w:lang w:eastAsia="ar-SA"/>
        </w:rPr>
        <w:fldChar w:fldCharType="begin">
          <w:ffData>
            <w:name w:val="Texto76"/>
            <w:enabled/>
            <w:calcOnExit w:val="0"/>
            <w:textInput/>
          </w:ffData>
        </w:fldChar>
      </w:r>
      <w:bookmarkStart w:id="88" w:name="Texto76"/>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88"/>
      <w:r w:rsidRPr="00261FC0">
        <w:rPr>
          <w:rFonts w:ascii="Arial" w:eastAsia="Times New Roman" w:hAnsi="Arial" w:cs="Arial"/>
          <w:lang w:eastAsia="ar-SA"/>
        </w:rPr>
        <w:t xml:space="preserve"> contados do(a) </w:t>
      </w:r>
      <w:r w:rsidRPr="00261FC0">
        <w:rPr>
          <w:rFonts w:ascii="Arial" w:eastAsia="Times New Roman" w:hAnsi="Arial" w:cs="Arial"/>
          <w:lang w:eastAsia="ar-SA"/>
        </w:rPr>
        <w:fldChar w:fldCharType="begin">
          <w:ffData>
            <w:name w:val="Texto77"/>
            <w:enabled/>
            <w:calcOnExit w:val="0"/>
            <w:textInput/>
          </w:ffData>
        </w:fldChar>
      </w:r>
      <w:bookmarkStart w:id="89" w:name="Texto77"/>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89"/>
      <w:r w:rsidRPr="00261FC0">
        <w:rPr>
          <w:rFonts w:ascii="Arial" w:eastAsia="Times New Roman" w:hAnsi="Arial" w:cs="Arial"/>
          <w:lang w:eastAsia="ar-SA"/>
        </w:rPr>
        <w:t>, na forma do artigo 105 da Lei n° 14.133/2021.</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2.1.1. O prazo de vigência será automaticamente prorrogado, independentemente de termo aditivo, quando o objeto não for concluído no período firmado acima, ressalvadas as providências cabíveis no caso de culpa do contratado, previstas neste instrumento.</w:t>
      </w:r>
    </w:p>
    <w:p w:rsidR="00261FC0" w:rsidRPr="00261FC0" w:rsidRDefault="00261FC0" w:rsidP="00261FC0">
      <w:pPr>
        <w:suppressAutoHyphens/>
        <w:spacing w:before="120" w:after="120" w:line="240" w:lineRule="auto"/>
        <w:jc w:val="both"/>
        <w:rPr>
          <w:rFonts w:ascii="Arial" w:eastAsia="Times New Roman" w:hAnsi="Arial" w:cs="Arial"/>
          <w:color w:val="FF0000"/>
          <w:lang w:eastAsia="ar-SA"/>
        </w:rPr>
      </w:pPr>
      <w:r w:rsidRPr="00261FC0">
        <w:rPr>
          <w:rFonts w:ascii="Arial" w:eastAsia="Times New Roman" w:hAnsi="Arial" w:cs="Arial"/>
          <w:color w:val="FF0000"/>
          <w:lang w:eastAsia="ar-SA"/>
        </w:rPr>
        <w:t>OU</w:t>
      </w:r>
    </w:p>
    <w:p w:rsidR="00261FC0" w:rsidRPr="00261FC0" w:rsidRDefault="00261FC0" w:rsidP="00261FC0">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2.1. O prazo de vigência da contratação é de </w:t>
      </w:r>
      <w:r w:rsidRPr="00261FC0">
        <w:rPr>
          <w:rFonts w:ascii="Arial" w:eastAsia="Times New Roman" w:hAnsi="Arial" w:cs="Arial"/>
          <w:lang w:eastAsia="ar-SA"/>
        </w:rPr>
        <w:fldChar w:fldCharType="begin">
          <w:ffData>
            <w:name w:val="Texto78"/>
            <w:enabled/>
            <w:calcOnExit w:val="0"/>
            <w:textInput/>
          </w:ffData>
        </w:fldChar>
      </w:r>
      <w:bookmarkStart w:id="90" w:name="Texto78"/>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90"/>
      <w:r w:rsidRPr="00261FC0">
        <w:rPr>
          <w:rFonts w:ascii="Arial" w:eastAsia="Times New Roman" w:hAnsi="Arial" w:cs="Arial"/>
          <w:lang w:eastAsia="ar-SA"/>
        </w:rPr>
        <w:t xml:space="preserve"> contados do(a) </w:t>
      </w:r>
      <w:r w:rsidRPr="00261FC0">
        <w:rPr>
          <w:rFonts w:ascii="Arial" w:eastAsia="Times New Roman" w:hAnsi="Arial" w:cs="Arial"/>
          <w:lang w:eastAsia="ar-SA"/>
        </w:rPr>
        <w:fldChar w:fldCharType="begin">
          <w:ffData>
            <w:name w:val="Texto79"/>
            <w:enabled/>
            <w:calcOnExit w:val="0"/>
            <w:textInput/>
          </w:ffData>
        </w:fldChar>
      </w:r>
      <w:bookmarkStart w:id="91" w:name="Texto79"/>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91"/>
      <w:r w:rsidRPr="00261FC0">
        <w:rPr>
          <w:rFonts w:ascii="Arial" w:eastAsia="Times New Roman" w:hAnsi="Arial" w:cs="Arial"/>
          <w:lang w:eastAsia="ar-SA"/>
        </w:rPr>
        <w:t>, prorrogável por até 10 anos, na forma dos artigos 106 e 107 da Lei n° 14.133/2021.</w:t>
      </w:r>
    </w:p>
    <w:p w:rsidR="00261FC0" w:rsidRPr="00261FC0" w:rsidRDefault="00261FC0" w:rsidP="00261FC0">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lastRenderedPageBreak/>
        <w:t>2.1.1. A prorrogação de que trata este item é condicionada ao ateste, pela autoridade competente, de que as condições e os preços permanecem vantajosos para a Administração, permitida a negociação com o contratado.</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r w:rsidRPr="00261FC0">
        <w:rPr>
          <w:rFonts w:ascii="Arial" w:eastAsia="Times New Roman" w:hAnsi="Arial" w:cs="Arial"/>
          <w:b/>
          <w:bCs/>
          <w:lang w:eastAsia="ar-SA"/>
        </w:rPr>
        <w:t>CLÁUSULA TERCEIRA – MODELOS DE EXECUÇÃO E GESTÃO CONTRATUAIS (art. 92, IV, VII e XVIII)</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3.1. O regime de execução contratual, o modelo de gestão, assim como os prazos e condições de conclusão, entrega, observação e recebimento definitivo constam no Termo de Referência, anexo a este Contrato e Decreto Municipal nº 6.811/2024.</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r w:rsidRPr="00261FC0">
        <w:rPr>
          <w:rFonts w:ascii="Arial" w:eastAsia="Times New Roman" w:hAnsi="Arial" w:cs="Arial"/>
          <w:b/>
          <w:bCs/>
          <w:lang w:eastAsia="ar-SA"/>
        </w:rPr>
        <w:t xml:space="preserve">CLÁUSULA QUARTA - SUBCONTRATAÇÃO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4.1. Não será admitida a subcontratação do objeto contratual.</w:t>
      </w:r>
    </w:p>
    <w:p w:rsidR="00261FC0" w:rsidRPr="00261FC0" w:rsidRDefault="00261FC0" w:rsidP="00261FC0">
      <w:pPr>
        <w:suppressAutoHyphens/>
        <w:spacing w:before="120" w:after="120" w:line="240" w:lineRule="auto"/>
        <w:jc w:val="both"/>
        <w:rPr>
          <w:rFonts w:ascii="Arial" w:eastAsia="NSimSun" w:hAnsi="Arial" w:cs="Arial"/>
          <w:color w:val="FF0000"/>
          <w:lang w:eastAsia="ar-SA"/>
        </w:rPr>
      </w:pPr>
      <w:r w:rsidRPr="00261FC0">
        <w:rPr>
          <w:rFonts w:ascii="Arial" w:eastAsia="NSimSun" w:hAnsi="Arial" w:cs="Arial"/>
          <w:color w:val="FF0000"/>
          <w:lang w:eastAsia="ar-SA"/>
        </w:rPr>
        <w:t>OU</w:t>
      </w:r>
    </w:p>
    <w:p w:rsidR="00261FC0" w:rsidRPr="00261FC0" w:rsidRDefault="00261FC0" w:rsidP="00261FC0">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4.1. É permitida a subcontratação parcial do objeto, até o limite de </w:t>
      </w:r>
      <w:r w:rsidRPr="00261FC0">
        <w:rPr>
          <w:rFonts w:ascii="Arial" w:eastAsia="Times New Roman" w:hAnsi="Arial" w:cs="Arial"/>
          <w:lang w:eastAsia="ar-SA"/>
        </w:rPr>
        <w:fldChar w:fldCharType="begin">
          <w:ffData>
            <w:name w:val="Texto81"/>
            <w:enabled/>
            <w:calcOnExit w:val="0"/>
            <w:textInput/>
          </w:ffData>
        </w:fldChar>
      </w:r>
      <w:bookmarkStart w:id="92" w:name="Texto81"/>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92"/>
      <w:r w:rsidRPr="00261FC0">
        <w:rPr>
          <w:rFonts w:ascii="Arial" w:eastAsia="Times New Roman" w:hAnsi="Arial" w:cs="Arial"/>
          <w:lang w:eastAsia="ar-SA"/>
        </w:rPr>
        <w:t>% (</w:t>
      </w:r>
      <w:r w:rsidRPr="00261FC0">
        <w:rPr>
          <w:rFonts w:ascii="Arial" w:eastAsia="Times New Roman" w:hAnsi="Arial" w:cs="Arial"/>
          <w:lang w:eastAsia="ar-SA"/>
        </w:rPr>
        <w:fldChar w:fldCharType="begin">
          <w:ffData>
            <w:name w:val="Texto82"/>
            <w:enabled/>
            <w:calcOnExit w:val="0"/>
            <w:textInput/>
          </w:ffData>
        </w:fldChar>
      </w:r>
      <w:bookmarkStart w:id="93" w:name="Texto82"/>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93"/>
      <w:r w:rsidRPr="00261FC0">
        <w:rPr>
          <w:rFonts w:ascii="Arial" w:eastAsia="Times New Roman" w:hAnsi="Arial" w:cs="Arial"/>
          <w:lang w:eastAsia="ar-SA"/>
        </w:rPr>
        <w:t xml:space="preserve"> por cento) do valor total do contrato e depende de autorização prévia da Contratante, a quem incumbe avaliar se a subcontratada cumpre os requisitos de qualificação técnica necessários para a execução do objeto.</w:t>
      </w:r>
    </w:p>
    <w:p w:rsidR="00261FC0" w:rsidRPr="00261FC0" w:rsidRDefault="00261FC0" w:rsidP="00261FC0">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4.1.1. É vedada a subcontratação completa ou da parcela principal da obrigação: </w:t>
      </w:r>
    </w:p>
    <w:p w:rsidR="00261FC0" w:rsidRPr="00261FC0" w:rsidRDefault="00261FC0" w:rsidP="00261FC0">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4.1.2. Poderão ser subcontratadas as seguintes parcelas do objeto: </w:t>
      </w:r>
      <w:r w:rsidRPr="00261FC0">
        <w:rPr>
          <w:rFonts w:ascii="Arial" w:eastAsia="Times New Roman" w:hAnsi="Arial" w:cs="Arial"/>
          <w:lang w:eastAsia="ar-SA"/>
        </w:rPr>
        <w:fldChar w:fldCharType="begin">
          <w:ffData>
            <w:name w:val="Texto83"/>
            <w:enabled/>
            <w:calcOnExit w:val="0"/>
            <w:textInput/>
          </w:ffData>
        </w:fldChar>
      </w:r>
      <w:bookmarkStart w:id="94" w:name="Texto83"/>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94"/>
    </w:p>
    <w:p w:rsidR="00261FC0" w:rsidRPr="00261FC0" w:rsidRDefault="00261FC0" w:rsidP="00261FC0">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4.1.3.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261FC0" w:rsidRPr="00261FC0" w:rsidRDefault="00261FC0" w:rsidP="00261FC0">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4.2.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r w:rsidRPr="00261FC0">
        <w:rPr>
          <w:rFonts w:ascii="Arial" w:eastAsia="Times New Roman" w:hAnsi="Arial" w:cs="Arial"/>
          <w:b/>
          <w:bCs/>
          <w:lang w:eastAsia="ar-SA"/>
        </w:rPr>
        <w:t>CLÁUSULA QUINTA – PAGAMENTO (art. 92, V e VI)</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r w:rsidRPr="00261FC0">
        <w:rPr>
          <w:rFonts w:ascii="Arial" w:eastAsia="Times New Roman" w:hAnsi="Arial" w:cs="Arial"/>
          <w:b/>
          <w:bCs/>
          <w:lang w:eastAsia="ar-SA"/>
        </w:rPr>
        <w:t>5.1. PREÇO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5.1.1. O valor mensal da contratação é de R$ </w:t>
      </w:r>
      <w:r w:rsidRPr="00261FC0">
        <w:rPr>
          <w:rFonts w:ascii="Arial" w:eastAsia="Times New Roman" w:hAnsi="Arial" w:cs="Arial"/>
          <w:lang w:eastAsia="ar-SA"/>
        </w:rPr>
        <w:fldChar w:fldCharType="begin">
          <w:ffData>
            <w:name w:val="Texto84"/>
            <w:enabled/>
            <w:calcOnExit w:val="0"/>
            <w:textInput/>
          </w:ffData>
        </w:fldChar>
      </w:r>
      <w:bookmarkStart w:id="95" w:name="Texto84"/>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95"/>
      <w:r w:rsidRPr="00261FC0">
        <w:rPr>
          <w:rFonts w:ascii="Arial" w:eastAsia="Times New Roman" w:hAnsi="Arial" w:cs="Arial"/>
          <w:lang w:eastAsia="ar-SA"/>
        </w:rPr>
        <w:t xml:space="preserve"> (</w:t>
      </w:r>
      <w:r w:rsidRPr="00261FC0">
        <w:rPr>
          <w:rFonts w:ascii="Arial" w:eastAsia="Times New Roman" w:hAnsi="Arial" w:cs="Arial"/>
          <w:lang w:eastAsia="ar-SA"/>
        </w:rPr>
        <w:fldChar w:fldCharType="begin">
          <w:ffData>
            <w:name w:val="Texto85"/>
            <w:enabled/>
            <w:calcOnExit w:val="0"/>
            <w:textInput/>
          </w:ffData>
        </w:fldChar>
      </w:r>
      <w:bookmarkStart w:id="96" w:name="Texto85"/>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96"/>
      <w:r w:rsidRPr="00261FC0">
        <w:rPr>
          <w:rFonts w:ascii="Arial" w:eastAsia="Times New Roman" w:hAnsi="Arial" w:cs="Arial"/>
          <w:lang w:eastAsia="ar-SA"/>
        </w:rPr>
        <w:t xml:space="preserve">), perfazendo o valor total de R$ </w:t>
      </w:r>
      <w:r w:rsidRPr="00261FC0">
        <w:rPr>
          <w:rFonts w:ascii="Arial" w:eastAsia="Times New Roman" w:hAnsi="Arial" w:cs="Arial"/>
          <w:lang w:eastAsia="ar-SA"/>
        </w:rPr>
        <w:fldChar w:fldCharType="begin">
          <w:ffData>
            <w:name w:val="Texto86"/>
            <w:enabled/>
            <w:calcOnExit w:val="0"/>
            <w:textInput/>
          </w:ffData>
        </w:fldChar>
      </w:r>
      <w:bookmarkStart w:id="97" w:name="Texto86"/>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97"/>
      <w:r w:rsidRPr="00261FC0">
        <w:rPr>
          <w:rFonts w:ascii="Arial" w:eastAsia="Times New Roman" w:hAnsi="Arial" w:cs="Arial"/>
          <w:lang w:eastAsia="ar-SA"/>
        </w:rPr>
        <w:t xml:space="preserve"> (</w:t>
      </w:r>
      <w:r w:rsidRPr="00261FC0">
        <w:rPr>
          <w:rFonts w:ascii="Arial" w:eastAsia="Times New Roman" w:hAnsi="Arial" w:cs="Arial"/>
          <w:lang w:eastAsia="ar-SA"/>
        </w:rPr>
        <w:fldChar w:fldCharType="begin">
          <w:ffData>
            <w:name w:val="Texto87"/>
            <w:enabled/>
            <w:calcOnExit w:val="0"/>
            <w:textInput/>
          </w:ffData>
        </w:fldChar>
      </w:r>
      <w:bookmarkStart w:id="98" w:name="Texto87"/>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98"/>
      <w:r w:rsidRPr="00261FC0">
        <w:rPr>
          <w:rFonts w:ascii="Arial" w:eastAsia="Times New Roman" w:hAnsi="Arial" w:cs="Arial"/>
          <w:lang w:eastAsia="ar-SA"/>
        </w:rPr>
        <w:t>).</w:t>
      </w:r>
    </w:p>
    <w:p w:rsidR="00261FC0" w:rsidRPr="00261FC0" w:rsidRDefault="00261FC0" w:rsidP="00261FC0">
      <w:pPr>
        <w:suppressAutoHyphens/>
        <w:spacing w:before="120" w:after="120" w:line="240" w:lineRule="auto"/>
        <w:jc w:val="both"/>
        <w:rPr>
          <w:rFonts w:ascii="Arial" w:eastAsia="Times New Roman" w:hAnsi="Arial" w:cs="Arial"/>
          <w:color w:val="FF0000"/>
          <w:lang w:eastAsia="ar-SA"/>
        </w:rPr>
      </w:pPr>
      <w:r w:rsidRPr="00261FC0">
        <w:rPr>
          <w:rFonts w:ascii="Arial" w:eastAsia="Times New Roman" w:hAnsi="Arial" w:cs="Arial"/>
          <w:color w:val="FF0000"/>
          <w:lang w:eastAsia="ar-SA"/>
        </w:rPr>
        <w:t>Ou</w:t>
      </w:r>
    </w:p>
    <w:p w:rsidR="00261FC0" w:rsidRPr="00261FC0" w:rsidRDefault="00261FC0" w:rsidP="00261FC0">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5.1.1. O valor total da contratação é de R$ </w:t>
      </w:r>
      <w:r w:rsidRPr="00261FC0">
        <w:rPr>
          <w:rFonts w:ascii="Arial" w:eastAsia="Times New Roman" w:hAnsi="Arial" w:cs="Arial"/>
          <w:lang w:eastAsia="ar-SA"/>
        </w:rPr>
        <w:fldChar w:fldCharType="begin">
          <w:ffData>
            <w:name w:val="Texto88"/>
            <w:enabled/>
            <w:calcOnExit w:val="0"/>
            <w:textInput/>
          </w:ffData>
        </w:fldChar>
      </w:r>
      <w:bookmarkStart w:id="99" w:name="Texto88"/>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99"/>
      <w:r w:rsidRPr="00261FC0">
        <w:rPr>
          <w:rFonts w:ascii="Arial" w:eastAsia="Times New Roman" w:hAnsi="Arial" w:cs="Arial"/>
          <w:lang w:eastAsia="ar-SA"/>
        </w:rPr>
        <w:t xml:space="preserve"> (</w:t>
      </w:r>
      <w:r w:rsidRPr="00261FC0">
        <w:rPr>
          <w:rFonts w:ascii="Arial" w:eastAsia="Times New Roman" w:hAnsi="Arial" w:cs="Arial"/>
          <w:lang w:eastAsia="ar-SA"/>
        </w:rPr>
        <w:fldChar w:fldCharType="begin">
          <w:ffData>
            <w:name w:val="Texto89"/>
            <w:enabled/>
            <w:calcOnExit w:val="0"/>
            <w:textInput/>
          </w:ffData>
        </w:fldChar>
      </w:r>
      <w:bookmarkStart w:id="100" w:name="Texto89"/>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100"/>
      <w:r w:rsidRPr="00261FC0">
        <w:rPr>
          <w:rFonts w:ascii="Arial" w:eastAsia="Times New Roman" w:hAnsi="Arial" w:cs="Arial"/>
          <w:lang w:eastAsia="ar-SA"/>
        </w:rPr>
        <w:t>)</w:t>
      </w:r>
    </w:p>
    <w:p w:rsidR="00261FC0" w:rsidRPr="00261FC0" w:rsidRDefault="00261FC0" w:rsidP="00261FC0">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5.1.1.1. O valor acima é meramente estimativo, de forma que os pagamentos devidos ao contratado dependerão dos quantitativos de serviços efetivamente prestados ou bens fornecidos.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5.1.2.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r w:rsidRPr="00261FC0">
        <w:rPr>
          <w:rFonts w:ascii="Arial" w:eastAsia="Times New Roman" w:hAnsi="Arial" w:cs="Arial"/>
          <w:b/>
          <w:bCs/>
          <w:lang w:eastAsia="ar-SA"/>
        </w:rPr>
        <w:t>5.2. FORMA DE PAGAMENTO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lastRenderedPageBreak/>
        <w:t>5.2.1. O pagamento será realizado através de ordem bancária, para crédito em banco, agência e conta corrente indicados pelo contratado.</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r w:rsidRPr="00261FC0">
        <w:rPr>
          <w:rFonts w:ascii="Arial" w:eastAsia="Times New Roman" w:hAnsi="Arial" w:cs="Arial"/>
          <w:b/>
          <w:bCs/>
          <w:lang w:eastAsia="ar-SA"/>
        </w:rPr>
        <w:t>5.3. PRAZO DE PAGAMENTO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5.3.1. O pagamento será efetuado no prazo máximo de</w:t>
      </w:r>
      <w:r w:rsidRPr="00261FC0">
        <w:rPr>
          <w:rFonts w:ascii="Arial" w:eastAsia="Arial" w:hAnsi="Arial" w:cs="Arial"/>
          <w:lang w:eastAsia="ar-SA"/>
        </w:rPr>
        <w:t xml:space="preserve"> até </w:t>
      </w:r>
      <w:r w:rsidRPr="00261FC0">
        <w:rPr>
          <w:rFonts w:ascii="Arial" w:eastAsia="Arial" w:hAnsi="Arial" w:cs="Arial"/>
          <w:lang w:eastAsia="ar-SA"/>
        </w:rPr>
        <w:fldChar w:fldCharType="begin">
          <w:ffData>
            <w:name w:val="Texto90"/>
            <w:enabled/>
            <w:calcOnExit w:val="0"/>
            <w:textInput/>
          </w:ffData>
        </w:fldChar>
      </w:r>
      <w:bookmarkStart w:id="101" w:name="Texto90"/>
      <w:r w:rsidRPr="00261FC0">
        <w:rPr>
          <w:rFonts w:ascii="Arial" w:eastAsia="Arial" w:hAnsi="Arial" w:cs="Arial"/>
          <w:lang w:eastAsia="ar-SA"/>
        </w:rPr>
        <w:instrText xml:space="preserve"> FORMTEXT </w:instrText>
      </w:r>
      <w:r w:rsidRPr="00261FC0">
        <w:rPr>
          <w:rFonts w:ascii="Arial" w:eastAsia="Arial" w:hAnsi="Arial" w:cs="Arial"/>
          <w:lang w:eastAsia="ar-SA"/>
        </w:rPr>
      </w:r>
      <w:r w:rsidRPr="00261FC0">
        <w:rPr>
          <w:rFonts w:ascii="Arial" w:eastAsia="Arial" w:hAnsi="Arial" w:cs="Arial"/>
          <w:lang w:eastAsia="ar-SA"/>
        </w:rPr>
        <w:fldChar w:fldCharType="separate"/>
      </w:r>
      <w:r w:rsidRPr="00261FC0">
        <w:rPr>
          <w:rFonts w:ascii="Arial" w:eastAsia="Arial" w:hAnsi="Arial" w:cs="Arial"/>
          <w:noProof/>
          <w:lang w:eastAsia="ar-SA"/>
        </w:rPr>
        <w:t> </w:t>
      </w:r>
      <w:r w:rsidRPr="00261FC0">
        <w:rPr>
          <w:rFonts w:ascii="Arial" w:eastAsia="Arial" w:hAnsi="Arial" w:cs="Arial"/>
          <w:noProof/>
          <w:lang w:eastAsia="ar-SA"/>
        </w:rPr>
        <w:t> </w:t>
      </w:r>
      <w:r w:rsidRPr="00261FC0">
        <w:rPr>
          <w:rFonts w:ascii="Arial" w:eastAsia="Arial" w:hAnsi="Arial" w:cs="Arial"/>
          <w:noProof/>
          <w:lang w:eastAsia="ar-SA"/>
        </w:rPr>
        <w:t> </w:t>
      </w:r>
      <w:r w:rsidRPr="00261FC0">
        <w:rPr>
          <w:rFonts w:ascii="Arial" w:eastAsia="Arial" w:hAnsi="Arial" w:cs="Arial"/>
          <w:noProof/>
          <w:lang w:eastAsia="ar-SA"/>
        </w:rPr>
        <w:t> </w:t>
      </w:r>
      <w:r w:rsidRPr="00261FC0">
        <w:rPr>
          <w:rFonts w:ascii="Arial" w:eastAsia="Arial" w:hAnsi="Arial" w:cs="Arial"/>
          <w:noProof/>
          <w:lang w:eastAsia="ar-SA"/>
        </w:rPr>
        <w:t> </w:t>
      </w:r>
      <w:r w:rsidRPr="00261FC0">
        <w:rPr>
          <w:rFonts w:ascii="Arial" w:eastAsia="Arial" w:hAnsi="Arial" w:cs="Arial"/>
          <w:lang w:eastAsia="ar-SA"/>
        </w:rPr>
        <w:fldChar w:fldCharType="end"/>
      </w:r>
      <w:bookmarkEnd w:id="101"/>
      <w:r w:rsidRPr="00261FC0">
        <w:rPr>
          <w:rFonts w:ascii="Arial" w:eastAsia="Arial" w:hAnsi="Arial" w:cs="Arial"/>
          <w:lang w:eastAsia="ar-SA"/>
        </w:rPr>
        <w:t xml:space="preserve"> (</w:t>
      </w:r>
      <w:r w:rsidRPr="00261FC0">
        <w:rPr>
          <w:rFonts w:ascii="Arial" w:eastAsia="Arial" w:hAnsi="Arial" w:cs="Arial"/>
          <w:lang w:eastAsia="ar-SA"/>
        </w:rPr>
        <w:fldChar w:fldCharType="begin">
          <w:ffData>
            <w:name w:val="Texto91"/>
            <w:enabled/>
            <w:calcOnExit w:val="0"/>
            <w:textInput/>
          </w:ffData>
        </w:fldChar>
      </w:r>
      <w:bookmarkStart w:id="102" w:name="Texto91"/>
      <w:r w:rsidRPr="00261FC0">
        <w:rPr>
          <w:rFonts w:ascii="Arial" w:eastAsia="Arial" w:hAnsi="Arial" w:cs="Arial"/>
          <w:lang w:eastAsia="ar-SA"/>
        </w:rPr>
        <w:instrText xml:space="preserve"> FORMTEXT </w:instrText>
      </w:r>
      <w:r w:rsidRPr="00261FC0">
        <w:rPr>
          <w:rFonts w:ascii="Arial" w:eastAsia="Arial" w:hAnsi="Arial" w:cs="Arial"/>
          <w:lang w:eastAsia="ar-SA"/>
        </w:rPr>
      </w:r>
      <w:r w:rsidRPr="00261FC0">
        <w:rPr>
          <w:rFonts w:ascii="Arial" w:eastAsia="Arial" w:hAnsi="Arial" w:cs="Arial"/>
          <w:lang w:eastAsia="ar-SA"/>
        </w:rPr>
        <w:fldChar w:fldCharType="separate"/>
      </w:r>
      <w:r w:rsidRPr="00261FC0">
        <w:rPr>
          <w:rFonts w:ascii="Arial" w:eastAsia="Arial" w:hAnsi="Arial" w:cs="Arial"/>
          <w:noProof/>
          <w:lang w:eastAsia="ar-SA"/>
        </w:rPr>
        <w:t> </w:t>
      </w:r>
      <w:r w:rsidRPr="00261FC0">
        <w:rPr>
          <w:rFonts w:ascii="Arial" w:eastAsia="Arial" w:hAnsi="Arial" w:cs="Arial"/>
          <w:noProof/>
          <w:lang w:eastAsia="ar-SA"/>
        </w:rPr>
        <w:t> </w:t>
      </w:r>
      <w:r w:rsidRPr="00261FC0">
        <w:rPr>
          <w:rFonts w:ascii="Arial" w:eastAsia="Arial" w:hAnsi="Arial" w:cs="Arial"/>
          <w:noProof/>
          <w:lang w:eastAsia="ar-SA"/>
        </w:rPr>
        <w:t> </w:t>
      </w:r>
      <w:r w:rsidRPr="00261FC0">
        <w:rPr>
          <w:rFonts w:ascii="Arial" w:eastAsia="Arial" w:hAnsi="Arial" w:cs="Arial"/>
          <w:noProof/>
          <w:lang w:eastAsia="ar-SA"/>
        </w:rPr>
        <w:t> </w:t>
      </w:r>
      <w:r w:rsidRPr="00261FC0">
        <w:rPr>
          <w:rFonts w:ascii="Arial" w:eastAsia="Arial" w:hAnsi="Arial" w:cs="Arial"/>
          <w:noProof/>
          <w:lang w:eastAsia="ar-SA"/>
        </w:rPr>
        <w:t> </w:t>
      </w:r>
      <w:r w:rsidRPr="00261FC0">
        <w:rPr>
          <w:rFonts w:ascii="Arial" w:eastAsia="Arial" w:hAnsi="Arial" w:cs="Arial"/>
          <w:lang w:eastAsia="ar-SA"/>
        </w:rPr>
        <w:fldChar w:fldCharType="end"/>
      </w:r>
      <w:bookmarkEnd w:id="102"/>
      <w:r w:rsidRPr="00261FC0">
        <w:rPr>
          <w:rFonts w:ascii="Arial" w:eastAsia="Arial" w:hAnsi="Arial" w:cs="Arial"/>
          <w:lang w:eastAsia="ar-SA"/>
        </w:rPr>
        <w:t xml:space="preserve">) </w:t>
      </w:r>
      <w:r w:rsidRPr="00261FC0">
        <w:rPr>
          <w:rFonts w:ascii="Arial" w:eastAsia="Times New Roman" w:hAnsi="Arial" w:cs="Arial"/>
          <w:lang w:eastAsia="ar-SA"/>
        </w:rPr>
        <w:t>dias, contados do recebimento da Nota Fiscal/Fatura.</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5.3.2. Considera-se ocorrido o recebimento da nota fiscal ou fatura quando o órgão contratante atestar a execução do objeto do contrato.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5.3.3. No caso de atraso pelo Contratante, os valores devidos ao contratado serão atualizados monetariamente entre o termo final do prazo de pagamento até a data de sua efetiva realização, mediante aplicação do índice IPCA de correção monetária.</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r w:rsidRPr="00261FC0">
        <w:rPr>
          <w:rFonts w:ascii="Arial" w:eastAsia="Times New Roman" w:hAnsi="Arial" w:cs="Arial"/>
          <w:b/>
          <w:bCs/>
          <w:lang w:eastAsia="ar-SA"/>
        </w:rPr>
        <w:t>5.4. CONDIÇÕES DE PAGAMENTO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5.4.1. A emissão da Nota Fiscal/Fatura será precedida do recebimento definitivo do objeto da contratação, conforme disposto neste instrumento e/ou no Termo de Referência. Quando houver glosa parcial do objeto, o contratante deverá comunicar a empresa para que emita a nota fiscal ou fatura com o valor exato dimensionado.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5.4.2. Havendo erro na apresentação da Nota Fiscal/Fatura, ou circunstância que impeça a liquidação da despesa, o pagamento ficará sobrestado até que o contratado providencie as medidas saneadoras. Nesta hipótese, o prazo para pagamento iniciar-se-á após a comprovação da regularização da situação, não acarretando qualquer ônus para o contratante;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5.4.3. A Nota Fiscal ou Fatura deverá ser obrigatoriamente acompanhada da comprovação da regularidade fiscal, mediante consulta aos sítios eletrônicos oficiais ou à documentação mencionada no art. 68 da Lei nº 14.133/2021.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5.4.3.1. Previamente a cada pagamento, a Administração deverá realizar consulta para verificar a manutenção das condições de habilitação exigidas na contratação;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5.4.3.2.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5.4.3.3.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5.4.3.4. Persistindo a irregularidade, o contratante deverá adotar as medidas necessárias à rescisão contratual nos autos do processo administrativo correspondente, assegurada ao contratado a ampla defesa.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5.4.3.5. Havendo a efetiva execução do objeto, os pagamentos serão realizados normalmente, até que se decida pela rescisão do contrato, caso o contratado não regularize sua situação.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5.4.3.6. Quando do pagamento, será efetuada a retenção tributária prevista na legislação aplicável. Independentemente do percentual de tributo inserido na planilha, no pagamento serão retidos na fonte os percentuais estabelecidos na legislação vigente.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lastRenderedPageBreak/>
        <w:t>5.4.3.7.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r w:rsidRPr="00261FC0">
        <w:rPr>
          <w:rFonts w:ascii="Arial" w:eastAsia="Times New Roman" w:hAnsi="Arial" w:cs="Arial"/>
          <w:b/>
          <w:bCs/>
          <w:lang w:eastAsia="ar-SA"/>
        </w:rPr>
        <w:t>CLÁUSULA SEXTA - REAJUSTE (art. 92, V)</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6.1. Os preços inicialmente contratados são fixos e irreajustáveis no prazo de um ano contado da data do orçamento estimado, em </w:t>
      </w:r>
      <w:r w:rsidRPr="00261FC0">
        <w:rPr>
          <w:rFonts w:ascii="Arial" w:eastAsia="Times New Roman" w:hAnsi="Arial" w:cs="Arial"/>
          <w:lang w:eastAsia="ar-SA"/>
        </w:rPr>
        <w:fldChar w:fldCharType="begin">
          <w:ffData>
            <w:name w:val="Texto92"/>
            <w:enabled/>
            <w:calcOnExit w:val="0"/>
            <w:textInput/>
          </w:ffData>
        </w:fldChar>
      </w:r>
      <w:bookmarkStart w:id="103" w:name="Texto92"/>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103"/>
      <w:r w:rsidRPr="00261FC0">
        <w:rPr>
          <w:rFonts w:ascii="Arial" w:eastAsia="Times New Roman" w:hAnsi="Arial" w:cs="Arial"/>
          <w:lang w:eastAsia="ar-SA"/>
        </w:rPr>
        <w:t>/</w:t>
      </w:r>
      <w:r w:rsidRPr="00261FC0">
        <w:rPr>
          <w:rFonts w:ascii="Arial" w:eastAsia="Times New Roman" w:hAnsi="Arial" w:cs="Arial"/>
          <w:lang w:eastAsia="ar-SA"/>
        </w:rPr>
        <w:fldChar w:fldCharType="begin">
          <w:ffData>
            <w:name w:val="Texto93"/>
            <w:enabled/>
            <w:calcOnExit w:val="0"/>
            <w:textInput/>
          </w:ffData>
        </w:fldChar>
      </w:r>
      <w:bookmarkStart w:id="104" w:name="Texto93"/>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104"/>
      <w:r w:rsidRPr="00261FC0">
        <w:rPr>
          <w:rFonts w:ascii="Arial" w:eastAsia="Times New Roman" w:hAnsi="Arial" w:cs="Arial"/>
          <w:lang w:eastAsia="ar-SA"/>
        </w:rPr>
        <w:t>/</w:t>
      </w:r>
      <w:r w:rsidRPr="00261FC0">
        <w:rPr>
          <w:rFonts w:ascii="Arial" w:eastAsia="Times New Roman" w:hAnsi="Arial" w:cs="Arial"/>
          <w:lang w:eastAsia="ar-SA"/>
        </w:rPr>
        <w:fldChar w:fldCharType="begin">
          <w:ffData>
            <w:name w:val="Texto94"/>
            <w:enabled/>
            <w:calcOnExit w:val="0"/>
            <w:textInput/>
          </w:ffData>
        </w:fldChar>
      </w:r>
      <w:bookmarkStart w:id="105" w:name="Texto94"/>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105"/>
      <w:r w:rsidRPr="00261FC0">
        <w:rPr>
          <w:rFonts w:ascii="Arial" w:eastAsia="Times New Roman" w:hAnsi="Arial" w:cs="Arial"/>
          <w:lang w:eastAsia="ar-SA"/>
        </w:rPr>
        <w:t xml:space="preserve"> </w:t>
      </w:r>
      <w:r w:rsidRPr="00261FC0">
        <w:rPr>
          <w:rFonts w:ascii="Arial" w:eastAsia="Times New Roman" w:hAnsi="Arial" w:cs="Arial"/>
          <w:color w:val="FF0000"/>
          <w:lang w:eastAsia="ar-SA"/>
        </w:rPr>
        <w:t>(DD/MM/AAAA)</w:t>
      </w:r>
      <w:r w:rsidRPr="00261FC0">
        <w:rPr>
          <w:rFonts w:ascii="Arial" w:eastAsia="Times New Roman" w:hAnsi="Arial" w:cs="Arial"/>
          <w:lang w:eastAsia="ar-SA"/>
        </w:rPr>
        <w:t>.</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6.2. Após o interregno de um ano, e independentemente de pedido do Contratado, os preços iniciais serão reajustados, mediante a aplicação, pelo Contratante, do índice IPCA, exclusivamente para as obrigações iniciadas e concluídas após a ocorrência da anualidade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6.3. Nos reajustes subsequentes ao primeiro, o interregno mínimo de um ano será contado a partir dos efeitos financeiros do último reajuste.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6.4. No caso de atraso ou não divulgação do(s) índice (s) de reajustamento, o Contratante pagará ao Contratado a importância calculada pela última variação conhecida, liquidando a diferença correspondente tão logo seja(m) divulgado(s) o(s) índice(s) definitivo(s).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6.5. Na ausência de previsão legal quanto ao índice substituto, as partes elegerão novo índice oficial, para reajustamento do preço do valor remanescente, por meio de termo aditivo.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6.6. O reajuste será realizado por apostilamento.</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r w:rsidRPr="00261FC0">
        <w:rPr>
          <w:rFonts w:ascii="Arial" w:eastAsia="Times New Roman" w:hAnsi="Arial" w:cs="Arial"/>
          <w:b/>
          <w:bCs/>
          <w:lang w:eastAsia="ar-SA"/>
        </w:rPr>
        <w:t>CLÁUSULA SÉTIMA - OBRIGAÇÕES DO CONTRATANTE (art. 92, X, XI e XIV)</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7.1. São obrigações do Contratante: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7.1.1. Exigir o cumprimento de todas as obrigações assumidas pelo Contratado, de acordo com o contrato e seus anexos;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7.1.2. Receber o objeto no prazo e condições estabelecidas no Termo de Referência e Decreto Municipal nº </w:t>
      </w:r>
      <w:r w:rsidRPr="00261FC0">
        <w:rPr>
          <w:rFonts w:ascii="Arial" w:eastAsia="Times New Roman" w:hAnsi="Arial" w:cs="Arial"/>
          <w:lang w:eastAsia="ar-SA"/>
        </w:rPr>
        <w:fldChar w:fldCharType="begin">
          <w:ffData>
            <w:name w:val="Texto95"/>
            <w:enabled/>
            <w:calcOnExit w:val="0"/>
            <w:textInput/>
          </w:ffData>
        </w:fldChar>
      </w:r>
      <w:bookmarkStart w:id="106" w:name="Texto95"/>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106"/>
      <w:r w:rsidRPr="00261FC0">
        <w:rPr>
          <w:rFonts w:ascii="Arial" w:eastAsia="Times New Roman" w:hAnsi="Arial" w:cs="Arial"/>
          <w:lang w:eastAsia="ar-SA"/>
        </w:rPr>
        <w:t>/2023;</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7.1.3. Notificar o Contratado, por escrito, sobre vícios, defeitos ou incorreções verificadas no objeto fornecido, para que seja por ele substituído, reparado ou corrigido, no total ou em parte, às suas expensas;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7.1.4. Acompanhar e fiscalizar a execução do contrato e o cumprimento das obrigações pelo Contratado;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7.1.5. Efetuar o pagamento ao Contratado do valor correspondente ao fornecimento do objeto ou prestação dos serviços, no prazo, forma e condições estabelecidos no presente Contrato;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7.1.6. Aplicar ao Contratado sanções motivadas pela inexecução total ou parcial do Contrato;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7.1.7. Cientificar a procuradoria do município para adoção das medidas cabíveis quando do descumprimento de obrigações pelo Contratado;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7.1.8. 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7.1.9. Concluída a instrução do requerimento, a Administração terá o prazo de 30 (trinta) dias para decidir, admitida a prorrogação motivada por igual período.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lastRenderedPageBreak/>
        <w:t>7.1.10. Notificar os emitentes das garantias quanto ao início de processo administrativo para apuração de descumprimento de cláusulas contratuais, se for o caso.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7.1.11. Comunicar o Contratado na hipótese de posterior alteração do projeto pelo Contratante, no caso do art. 93, §2º, da Lei nº 14.133/21, se for o caso.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7.2.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r w:rsidRPr="00261FC0">
        <w:rPr>
          <w:rFonts w:ascii="Arial" w:eastAsia="Times New Roman" w:hAnsi="Arial" w:cs="Arial"/>
          <w:b/>
          <w:bCs/>
          <w:lang w:eastAsia="ar-SA"/>
        </w:rPr>
        <w:t>CLÁUSULA OITAVA - OBRIGAÇÕES DO CONTRATADO (art. 92, XIV, XVI e XVII)</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8.1. O Contratado deve cumprir todas as obrigações constantes deste Contrato, em seus anexos, assumindo como exclusivamente seus os riscos e as despesas decorrentes da boa e perfeita execução do objeto, observando, ainda, as obrigações a seguir dispostas: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8.1.1. Manter preposto aceito pela Administração no local da obra ou do serviço para representá-lo na execução do contrato. A indicação ou a manutenção do preposto da empresa poderá ser recusada desde que devidamente justificada, devendo a empresa designar outro para o exercício da atividade.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8.1.2. Atender às determinações regulares emitidas pelo fiscal do contrato ou autoridade superior (art. 137, II);</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8.1.3.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8.1.4. Reparar, corrigir, remover, reconstruir ou substituir, às suas expensas, no total ou em parte, no prazo fixado pelo fiscal do contrato, os serviços nos quais se verificarem vícios, defeitos ou incorreções resultantes da execução ou dos materiais empregados;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8.1.5.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8.1.6. 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8.1.7. Quando não for possível a verificação da regularidade fiscal, a empresa contratada deverá entregar ao setor responsável pela fiscalização do contrato, até o dia trinta do mês seguinte ao da prestação dos serviços, os seguintes documentos: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a) prova de regularidade perante a Fazenda Municipal (mobiliários), especialmente quando o proponente possuir domicílio ou sede no município;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b) prova de regularidade relativa à Seguridade Social e ao FGTS, que demonstre cumprimento dos encargos sociais instituídos por lei;</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c) prova de regularidade perante a Justiça do Trabalho.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lastRenderedPageBreak/>
        <w:t xml:space="preserve">8.1.8.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8.1.9. Comunicar ao Fiscal do contrato, no prazo de 24 (vinte e quatro) horas, qualquer ocorrência anormal ou acidente que se verifique no local dos serviços;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8.1.10. Prestar todo esclarecimento ou informação solicitada pelo Contratante ou por seus prepostos, garantindo-lhes o acesso, a qualquer tempo, ao local dos trabalhos, bem como aos documentos relativos à execução do empreendimento;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8.1.11. Paralisar, por determinação do Contratante, qualquer atividade que não esteja sendo executada de acordo com a boa técnica ou que ponha em risco a segurança de pessoas ou bens de terceiros;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8.1.12. Promover a guarda, manutenção e vigilância de materiais, ferramentas, e tudo o que for necessário à execução do objeto, durante a vigência do contrato;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8.1.13. Conduzir os trabalhos com estrita observância às normas da legislação pertinente, cumprindo as determinações dos Poderes Públicos, mantendo sempre limpo o local dos serviços e nas melhores condições de segurança, higiene e disciplina;</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8.1.14. Submeter previamente, por escrito, ao Contratante, para análise e aprovação, quaisquer mudanças nos métodos executivos que fujam às especificações do memorial descritivo ou instrumento congênere;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8.1.15. Não permitir a utilização de qualquer trabalho do menor de dezesseis anos, exceto na condição de aprendiz para os maiores de quatorze anos, nem permitir a utilização do trabalho do menor de dezoito anos em trabalho noturno, perigoso ou insalubre;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8.1.16. Manter durante toda a vigência do contrato, em compatibilidade com as obrigações assumidas, todas as condições exigidas para habilitação na licitação, ou para qualificação, na contratação direta;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8.1.17. Cumprir, durante todo o período de execução do contrato, a reserva de cargos prevista em lei para pessoa com deficiência, para reabilitado da Previdência Social ou para aprendiz, bem como as reservas de cargos previstas na legislação (art. 116);</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8.1.18. Comprovar a reserva de cargos a que se refere a cláusula acima, no prazo fixado pelo fiscal do contrato, com a indicação dos empregados que preencheram as referidas vagas (art. 116, parágrafo único);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8.1.19. Guardar sigilo sobre todas as informações obtidas em decorrência do cumprimento do contrato;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8.1.20.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8.1.21. Cumprir, além dos postulados legais vigentes de âmbito federal, estadual ou municipal, as normas de segurança do Contratante;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b/>
          <w:bCs/>
          <w:lang w:eastAsia="ar-SA"/>
        </w:rPr>
        <w:t xml:space="preserve">CLÁUSULA NONA- OBRIGAÇÕES PERTINENTES À LGPD - </w:t>
      </w:r>
    </w:p>
    <w:p w:rsidR="00261FC0" w:rsidRPr="00261FC0" w:rsidRDefault="00261FC0" w:rsidP="00261FC0">
      <w:pPr>
        <w:suppressAutoHyphens/>
        <w:spacing w:before="120" w:after="120" w:line="240" w:lineRule="auto"/>
        <w:jc w:val="both"/>
        <w:rPr>
          <w:rFonts w:ascii="Arial" w:eastAsia="Arial Unicode MS" w:hAnsi="Arial" w:cs="Arial"/>
          <w:lang w:eastAsia="ar-SA"/>
        </w:rPr>
      </w:pPr>
      <w:r w:rsidRPr="00261FC0">
        <w:rPr>
          <w:rFonts w:ascii="Arial" w:eastAsia="Arial Unicode MS" w:hAnsi="Arial" w:cs="Arial"/>
          <w:lang w:eastAsia="ar-SA"/>
        </w:rPr>
        <w:lastRenderedPageBreak/>
        <w:t xml:space="preserve">As partes deverão cumprir a Lei nº 13.709/2018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Os dados obtidos somente poderão ser utilizados para as finalidades que justificaram seu acesso e de acordo com a boa-fé e com os princípios do art. 6º da LGPD. </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r w:rsidRPr="00261FC0">
        <w:rPr>
          <w:rFonts w:ascii="Arial" w:eastAsia="Times New Roman" w:hAnsi="Arial" w:cs="Arial"/>
          <w:b/>
          <w:bCs/>
          <w:lang w:eastAsia="ar-SA"/>
        </w:rPr>
        <w:t>CLÁUSULA DÉCIMA – GARANTIA DE EXECUÇÃO (art. 92, XII e XIII)</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10.1. Não haverá exigência de garantia contratual da execução.</w:t>
      </w:r>
    </w:p>
    <w:p w:rsidR="00261FC0" w:rsidRPr="00261FC0" w:rsidRDefault="00261FC0" w:rsidP="00261FC0">
      <w:pPr>
        <w:spacing w:after="0" w:line="360" w:lineRule="auto"/>
        <w:jc w:val="both"/>
        <w:rPr>
          <w:rFonts w:ascii="Arial" w:eastAsia="MS Mincho" w:hAnsi="Arial" w:cs="Arial"/>
          <w:iCs/>
          <w:color w:val="FF0000"/>
          <w:lang w:eastAsia="pt-BR"/>
        </w:rPr>
      </w:pPr>
      <w:r w:rsidRPr="00261FC0">
        <w:rPr>
          <w:rFonts w:ascii="Arial" w:eastAsia="MS Mincho" w:hAnsi="Arial" w:cs="Arial"/>
          <w:iCs/>
          <w:color w:val="FF0000"/>
          <w:lang w:eastAsia="pt-BR"/>
        </w:rPr>
        <w:t xml:space="preserve">OU </w:t>
      </w:r>
    </w:p>
    <w:p w:rsidR="00261FC0" w:rsidRPr="00261FC0" w:rsidRDefault="00261FC0" w:rsidP="00261FC0">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261FC0">
        <w:rPr>
          <w:rFonts w:ascii="Arial" w:eastAsia="MS Mincho" w:hAnsi="Arial" w:cs="Arial"/>
          <w:iCs/>
          <w:lang w:eastAsia="pt-BR"/>
        </w:rPr>
        <w:t xml:space="preserve">10.1. O contratado apresentará, no prazo máximo de 10 (dez) dias úteis a contar da assinatura do contrato, comprovante de prestação de garantia de execução, nos moldes do art. 96 da Lei nº 14.133/2021, em valor de R$ </w:t>
      </w:r>
      <w:r w:rsidRPr="00261FC0">
        <w:rPr>
          <w:rFonts w:ascii="Arial" w:eastAsia="MS Mincho" w:hAnsi="Arial" w:cs="Arial"/>
          <w:iCs/>
          <w:lang w:eastAsia="pt-BR"/>
        </w:rPr>
        <w:fldChar w:fldCharType="begin">
          <w:ffData>
            <w:name w:val="Texto105"/>
            <w:enabled/>
            <w:calcOnExit w:val="0"/>
            <w:textInput/>
          </w:ffData>
        </w:fldChar>
      </w:r>
      <w:bookmarkStart w:id="107" w:name="Texto105"/>
      <w:r w:rsidRPr="00261FC0">
        <w:rPr>
          <w:rFonts w:ascii="Arial" w:eastAsia="MS Mincho" w:hAnsi="Arial" w:cs="Arial"/>
          <w:iCs/>
          <w:lang w:eastAsia="pt-BR"/>
        </w:rPr>
        <w:instrText xml:space="preserve"> FORMTEXT </w:instrText>
      </w:r>
      <w:r w:rsidRPr="00261FC0">
        <w:rPr>
          <w:rFonts w:ascii="Arial" w:eastAsia="MS Mincho" w:hAnsi="Arial" w:cs="Arial"/>
          <w:iCs/>
          <w:lang w:eastAsia="pt-BR"/>
        </w:rPr>
      </w:r>
      <w:r w:rsidRPr="00261FC0">
        <w:rPr>
          <w:rFonts w:ascii="Arial" w:eastAsia="MS Mincho" w:hAnsi="Arial" w:cs="Arial"/>
          <w:iCs/>
          <w:lang w:eastAsia="pt-BR"/>
        </w:rPr>
        <w:fldChar w:fldCharType="separate"/>
      </w:r>
      <w:r w:rsidRPr="00261FC0">
        <w:rPr>
          <w:rFonts w:ascii="Arial" w:eastAsia="MS Mincho" w:hAnsi="Arial" w:cs="Arial"/>
          <w:iCs/>
          <w:noProof/>
          <w:lang w:eastAsia="pt-BR"/>
        </w:rPr>
        <w:t> </w:t>
      </w:r>
      <w:r w:rsidRPr="00261FC0">
        <w:rPr>
          <w:rFonts w:ascii="Arial" w:eastAsia="MS Mincho" w:hAnsi="Arial" w:cs="Arial"/>
          <w:iCs/>
          <w:noProof/>
          <w:lang w:eastAsia="pt-BR"/>
        </w:rPr>
        <w:t> </w:t>
      </w:r>
      <w:r w:rsidRPr="00261FC0">
        <w:rPr>
          <w:rFonts w:ascii="Arial" w:eastAsia="MS Mincho" w:hAnsi="Arial" w:cs="Arial"/>
          <w:iCs/>
          <w:noProof/>
          <w:lang w:eastAsia="pt-BR"/>
        </w:rPr>
        <w:t> </w:t>
      </w:r>
      <w:r w:rsidRPr="00261FC0">
        <w:rPr>
          <w:rFonts w:ascii="Arial" w:eastAsia="MS Mincho" w:hAnsi="Arial" w:cs="Arial"/>
          <w:iCs/>
          <w:noProof/>
          <w:lang w:eastAsia="pt-BR"/>
        </w:rPr>
        <w:t> </w:t>
      </w:r>
      <w:r w:rsidRPr="00261FC0">
        <w:rPr>
          <w:rFonts w:ascii="Arial" w:eastAsia="MS Mincho" w:hAnsi="Arial" w:cs="Arial"/>
          <w:iCs/>
          <w:noProof/>
          <w:lang w:eastAsia="pt-BR"/>
        </w:rPr>
        <w:t> </w:t>
      </w:r>
      <w:r w:rsidRPr="00261FC0">
        <w:rPr>
          <w:rFonts w:ascii="Arial" w:eastAsia="MS Mincho" w:hAnsi="Arial" w:cs="Arial"/>
          <w:iCs/>
          <w:lang w:eastAsia="pt-BR"/>
        </w:rPr>
        <w:fldChar w:fldCharType="end"/>
      </w:r>
      <w:bookmarkEnd w:id="107"/>
      <w:r w:rsidRPr="00261FC0">
        <w:rPr>
          <w:rFonts w:ascii="Arial" w:eastAsia="MS Mincho" w:hAnsi="Arial" w:cs="Arial"/>
          <w:iCs/>
          <w:lang w:eastAsia="pt-BR"/>
        </w:rPr>
        <w:t xml:space="preserve">, correspondente a </w:t>
      </w:r>
      <w:r w:rsidRPr="00261FC0">
        <w:rPr>
          <w:rFonts w:ascii="Arial" w:eastAsia="MS Mincho" w:hAnsi="Arial" w:cs="Arial"/>
          <w:iCs/>
          <w:lang w:eastAsia="pt-BR"/>
        </w:rPr>
        <w:fldChar w:fldCharType="begin">
          <w:ffData>
            <w:name w:val="Texto103"/>
            <w:enabled/>
            <w:calcOnExit w:val="0"/>
            <w:textInput/>
          </w:ffData>
        </w:fldChar>
      </w:r>
      <w:bookmarkStart w:id="108" w:name="Texto103"/>
      <w:r w:rsidRPr="00261FC0">
        <w:rPr>
          <w:rFonts w:ascii="Arial" w:eastAsia="MS Mincho" w:hAnsi="Arial" w:cs="Arial"/>
          <w:iCs/>
          <w:lang w:eastAsia="pt-BR"/>
        </w:rPr>
        <w:instrText xml:space="preserve"> FORMTEXT </w:instrText>
      </w:r>
      <w:r w:rsidRPr="00261FC0">
        <w:rPr>
          <w:rFonts w:ascii="Arial" w:eastAsia="MS Mincho" w:hAnsi="Arial" w:cs="Arial"/>
          <w:iCs/>
          <w:lang w:eastAsia="pt-BR"/>
        </w:rPr>
      </w:r>
      <w:r w:rsidRPr="00261FC0">
        <w:rPr>
          <w:rFonts w:ascii="Arial" w:eastAsia="MS Mincho" w:hAnsi="Arial" w:cs="Arial"/>
          <w:iCs/>
          <w:lang w:eastAsia="pt-BR"/>
        </w:rPr>
        <w:fldChar w:fldCharType="separate"/>
      </w:r>
      <w:r w:rsidRPr="00261FC0">
        <w:rPr>
          <w:rFonts w:ascii="Arial" w:eastAsia="MS Mincho" w:hAnsi="Arial" w:cs="Arial"/>
          <w:iCs/>
          <w:noProof/>
          <w:lang w:eastAsia="pt-BR"/>
        </w:rPr>
        <w:t> </w:t>
      </w:r>
      <w:r w:rsidRPr="00261FC0">
        <w:rPr>
          <w:rFonts w:ascii="Arial" w:eastAsia="MS Mincho" w:hAnsi="Arial" w:cs="Arial"/>
          <w:iCs/>
          <w:noProof/>
          <w:lang w:eastAsia="pt-BR"/>
        </w:rPr>
        <w:t> </w:t>
      </w:r>
      <w:r w:rsidRPr="00261FC0">
        <w:rPr>
          <w:rFonts w:ascii="Arial" w:eastAsia="MS Mincho" w:hAnsi="Arial" w:cs="Arial"/>
          <w:iCs/>
          <w:noProof/>
          <w:lang w:eastAsia="pt-BR"/>
        </w:rPr>
        <w:t> </w:t>
      </w:r>
      <w:r w:rsidRPr="00261FC0">
        <w:rPr>
          <w:rFonts w:ascii="Arial" w:eastAsia="MS Mincho" w:hAnsi="Arial" w:cs="Arial"/>
          <w:iCs/>
          <w:noProof/>
          <w:lang w:eastAsia="pt-BR"/>
        </w:rPr>
        <w:t> </w:t>
      </w:r>
      <w:r w:rsidRPr="00261FC0">
        <w:rPr>
          <w:rFonts w:ascii="Arial" w:eastAsia="MS Mincho" w:hAnsi="Arial" w:cs="Arial"/>
          <w:iCs/>
          <w:noProof/>
          <w:lang w:eastAsia="pt-BR"/>
        </w:rPr>
        <w:t> </w:t>
      </w:r>
      <w:r w:rsidRPr="00261FC0">
        <w:rPr>
          <w:rFonts w:ascii="Arial" w:eastAsia="MS Mincho" w:hAnsi="Arial" w:cs="Arial"/>
          <w:iCs/>
          <w:lang w:eastAsia="pt-BR"/>
        </w:rPr>
        <w:fldChar w:fldCharType="end"/>
      </w:r>
      <w:bookmarkEnd w:id="108"/>
      <w:r w:rsidRPr="00261FC0">
        <w:rPr>
          <w:rFonts w:ascii="Arial" w:eastAsia="MS Mincho" w:hAnsi="Arial" w:cs="Arial"/>
          <w:iCs/>
          <w:lang w:eastAsia="pt-BR"/>
        </w:rPr>
        <w:t>% (</w:t>
      </w:r>
      <w:r w:rsidRPr="00261FC0">
        <w:rPr>
          <w:rFonts w:ascii="Arial" w:eastAsia="MS Mincho" w:hAnsi="Arial" w:cs="Arial"/>
          <w:iCs/>
          <w:lang w:eastAsia="pt-BR"/>
        </w:rPr>
        <w:fldChar w:fldCharType="begin">
          <w:ffData>
            <w:name w:val="Texto104"/>
            <w:enabled/>
            <w:calcOnExit w:val="0"/>
            <w:textInput/>
          </w:ffData>
        </w:fldChar>
      </w:r>
      <w:bookmarkStart w:id="109" w:name="Texto104"/>
      <w:r w:rsidRPr="00261FC0">
        <w:rPr>
          <w:rFonts w:ascii="Arial" w:eastAsia="MS Mincho" w:hAnsi="Arial" w:cs="Arial"/>
          <w:iCs/>
          <w:lang w:eastAsia="pt-BR"/>
        </w:rPr>
        <w:instrText xml:space="preserve"> FORMTEXT </w:instrText>
      </w:r>
      <w:r w:rsidRPr="00261FC0">
        <w:rPr>
          <w:rFonts w:ascii="Arial" w:eastAsia="MS Mincho" w:hAnsi="Arial" w:cs="Arial"/>
          <w:iCs/>
          <w:lang w:eastAsia="pt-BR"/>
        </w:rPr>
      </w:r>
      <w:r w:rsidRPr="00261FC0">
        <w:rPr>
          <w:rFonts w:ascii="Arial" w:eastAsia="MS Mincho" w:hAnsi="Arial" w:cs="Arial"/>
          <w:iCs/>
          <w:lang w:eastAsia="pt-BR"/>
        </w:rPr>
        <w:fldChar w:fldCharType="separate"/>
      </w:r>
      <w:r w:rsidRPr="00261FC0">
        <w:rPr>
          <w:rFonts w:ascii="Arial" w:eastAsia="MS Mincho" w:hAnsi="Arial" w:cs="Arial"/>
          <w:iCs/>
          <w:noProof/>
          <w:lang w:eastAsia="pt-BR"/>
        </w:rPr>
        <w:t> </w:t>
      </w:r>
      <w:r w:rsidRPr="00261FC0">
        <w:rPr>
          <w:rFonts w:ascii="Arial" w:eastAsia="MS Mincho" w:hAnsi="Arial" w:cs="Arial"/>
          <w:iCs/>
          <w:noProof/>
          <w:lang w:eastAsia="pt-BR"/>
        </w:rPr>
        <w:t> </w:t>
      </w:r>
      <w:r w:rsidRPr="00261FC0">
        <w:rPr>
          <w:rFonts w:ascii="Arial" w:eastAsia="MS Mincho" w:hAnsi="Arial" w:cs="Arial"/>
          <w:iCs/>
          <w:noProof/>
          <w:lang w:eastAsia="pt-BR"/>
        </w:rPr>
        <w:t> </w:t>
      </w:r>
      <w:r w:rsidRPr="00261FC0">
        <w:rPr>
          <w:rFonts w:ascii="Arial" w:eastAsia="MS Mincho" w:hAnsi="Arial" w:cs="Arial"/>
          <w:iCs/>
          <w:noProof/>
          <w:lang w:eastAsia="pt-BR"/>
        </w:rPr>
        <w:t> </w:t>
      </w:r>
      <w:r w:rsidRPr="00261FC0">
        <w:rPr>
          <w:rFonts w:ascii="Arial" w:eastAsia="MS Mincho" w:hAnsi="Arial" w:cs="Arial"/>
          <w:iCs/>
          <w:noProof/>
          <w:lang w:eastAsia="pt-BR"/>
        </w:rPr>
        <w:t> </w:t>
      </w:r>
      <w:r w:rsidRPr="00261FC0">
        <w:rPr>
          <w:rFonts w:ascii="Arial" w:eastAsia="MS Mincho" w:hAnsi="Arial" w:cs="Arial"/>
          <w:iCs/>
          <w:lang w:eastAsia="pt-BR"/>
        </w:rPr>
        <w:fldChar w:fldCharType="end"/>
      </w:r>
      <w:bookmarkEnd w:id="109"/>
      <w:r w:rsidRPr="00261FC0">
        <w:rPr>
          <w:rFonts w:ascii="Arial" w:eastAsia="MS Mincho" w:hAnsi="Arial" w:cs="Arial"/>
          <w:iCs/>
          <w:lang w:eastAsia="pt-BR"/>
        </w:rPr>
        <w:t xml:space="preserve"> por cento) do valor do contrato.</w:t>
      </w:r>
    </w:p>
    <w:p w:rsidR="00261FC0" w:rsidRPr="00261FC0" w:rsidRDefault="00261FC0" w:rsidP="00261FC0">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261FC0">
        <w:rPr>
          <w:rFonts w:ascii="Arial" w:eastAsia="MS Mincho" w:hAnsi="Arial" w:cs="Arial"/>
          <w:iCs/>
          <w:lang w:eastAsia="pt-BR"/>
        </w:rPr>
        <w:t xml:space="preserve">10.2. </w:t>
      </w:r>
      <w:r w:rsidRPr="00261FC0">
        <w:rPr>
          <w:rFonts w:ascii="Arial" w:eastAsia="Times New Roman" w:hAnsi="Arial" w:cs="Arial"/>
          <w:lang w:eastAsia="ar-SA"/>
        </w:rPr>
        <w:t>Caso utilizada a modalidade de seguro-garantia, a apólice deverá ter validade durante a vigência do contrato e por mais 90 (noventa) dias após término deste prazo de vigência, permanecendo em vigor  mesmo que o contratado não pague o prêmio nas datas convencionadas.</w:t>
      </w:r>
    </w:p>
    <w:p w:rsidR="00261FC0" w:rsidRPr="00261FC0" w:rsidRDefault="00261FC0" w:rsidP="00261FC0">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261FC0">
        <w:rPr>
          <w:rFonts w:ascii="Arial" w:eastAsia="MS Mincho" w:hAnsi="Arial" w:cs="Arial"/>
          <w:iCs/>
          <w:lang w:eastAsia="pt-BR"/>
        </w:rPr>
        <w:t>10.3. A apólice do seguro garantia deverá acompanhar as modificações referentes à vigência do contrato principal mediante a emissão do respectivo endosso pela seguradora.</w:t>
      </w:r>
    </w:p>
    <w:p w:rsidR="00261FC0" w:rsidRPr="00261FC0" w:rsidRDefault="00261FC0" w:rsidP="00261FC0">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261FC0">
        <w:rPr>
          <w:rFonts w:ascii="Arial" w:eastAsia="MS Mincho" w:hAnsi="Arial" w:cs="Arial"/>
          <w:iCs/>
          <w:lang w:eastAsia="pt-BR"/>
        </w:rPr>
        <w:t>10.4. Será permitida a substituição da apólice de seguro-garantia na data de renovação ou de aniversário, desde que mantidas as condições e coberturas da apólice vigente e nenhum período fique descoberto, ressalvado o disposto no item 10.5 deste contrato.</w:t>
      </w:r>
    </w:p>
    <w:p w:rsidR="00261FC0" w:rsidRPr="00261FC0" w:rsidRDefault="00261FC0" w:rsidP="00261FC0">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261FC0">
        <w:rPr>
          <w:rFonts w:ascii="Arial" w:eastAsia="MS Mincho" w:hAnsi="Arial" w:cs="Arial"/>
          <w:iCs/>
          <w:lang w:eastAsia="pt-BR"/>
        </w:rPr>
        <w:t>10.5. Na hipótese de suspensão do contrato por ordem ou inadimplemento da Administração, o contratado ficará desobrigado de renovar a garantia ou de endossar a apólice de seguro até a ordem de reinício da execução ou o adimplemento pela Administração.</w:t>
      </w:r>
    </w:p>
    <w:p w:rsidR="00261FC0" w:rsidRPr="00261FC0" w:rsidRDefault="00261FC0" w:rsidP="00261FC0">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261FC0">
        <w:rPr>
          <w:rFonts w:ascii="Arial" w:eastAsia="MS Mincho" w:hAnsi="Arial" w:cs="Arial"/>
          <w:iCs/>
          <w:lang w:eastAsia="pt-BR"/>
        </w:rPr>
        <w:t>10.6. A garantia assegurará, qualquer que seja a modalidade escolhida, o pagamento de:</w:t>
      </w:r>
    </w:p>
    <w:p w:rsidR="00261FC0" w:rsidRPr="00261FC0" w:rsidRDefault="00261FC0" w:rsidP="00261FC0">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261FC0">
        <w:rPr>
          <w:rFonts w:ascii="Arial" w:eastAsia="MS Mincho" w:hAnsi="Arial" w:cs="Arial"/>
          <w:iCs/>
          <w:lang w:eastAsia="pt-BR"/>
        </w:rPr>
        <w:t>10.6.1. prejuízos advindos do não cumprimento do objeto do contrato e do não adimplemento das demais obrigações nele previstas;</w:t>
      </w:r>
    </w:p>
    <w:p w:rsidR="00261FC0" w:rsidRPr="00261FC0" w:rsidRDefault="00261FC0" w:rsidP="00261FC0">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261FC0">
        <w:rPr>
          <w:rFonts w:ascii="Arial" w:eastAsia="MS Mincho" w:hAnsi="Arial" w:cs="Arial"/>
          <w:iCs/>
          <w:lang w:eastAsia="pt-BR"/>
        </w:rPr>
        <w:t>10.6.2. multas moratórias e punitivas aplicadas pela Administração à contratada; e</w:t>
      </w:r>
    </w:p>
    <w:p w:rsidR="00261FC0" w:rsidRPr="00261FC0" w:rsidRDefault="00261FC0" w:rsidP="00261FC0">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261FC0">
        <w:rPr>
          <w:rFonts w:ascii="Arial" w:eastAsia="MS Mincho" w:hAnsi="Arial" w:cs="Arial"/>
          <w:iCs/>
          <w:lang w:eastAsia="pt-BR"/>
        </w:rPr>
        <w:t>10.6.3. obrigações trabalhistas e previdenciárias de qualquer natureza e para com o FGTS, não adimplidas pelo contratado, quando couber.</w:t>
      </w:r>
    </w:p>
    <w:p w:rsidR="00261FC0" w:rsidRPr="00261FC0" w:rsidRDefault="00261FC0" w:rsidP="00261FC0">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261FC0">
        <w:rPr>
          <w:rFonts w:ascii="Arial" w:eastAsia="MS Mincho" w:hAnsi="Arial" w:cs="Arial"/>
          <w:iCs/>
          <w:lang w:eastAsia="pt-BR"/>
        </w:rPr>
        <w:t xml:space="preserve">10.7. A modalidade seguro-garantia somente será aceita se contemplar todos os eventos indicados no item 10.6. observada a legislação que rege a matéria. </w:t>
      </w:r>
    </w:p>
    <w:p w:rsidR="00261FC0" w:rsidRPr="00261FC0" w:rsidRDefault="00261FC0" w:rsidP="00261FC0">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261FC0">
        <w:rPr>
          <w:rFonts w:ascii="Arial" w:eastAsia="MS Mincho" w:hAnsi="Arial" w:cs="Arial"/>
          <w:iCs/>
          <w:lang w:eastAsia="pt-BR"/>
        </w:rPr>
        <w:t>10.8. A garantia em dinheiro deverá ser efetuada em favor do contratante, em conta específica a ser informada, com correção monetária.</w:t>
      </w:r>
    </w:p>
    <w:p w:rsidR="00261FC0" w:rsidRPr="00261FC0" w:rsidRDefault="00261FC0" w:rsidP="00261FC0">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261FC0">
        <w:rPr>
          <w:rFonts w:ascii="Arial" w:eastAsia="MS Mincho" w:hAnsi="Arial" w:cs="Arial"/>
          <w:iCs/>
          <w:lang w:eastAsia="pt-BR"/>
        </w:rPr>
        <w:t>10.9.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rsidR="00261FC0" w:rsidRPr="00261FC0" w:rsidRDefault="00261FC0" w:rsidP="00261FC0">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261FC0">
        <w:rPr>
          <w:rFonts w:ascii="Arial" w:eastAsia="MS Mincho" w:hAnsi="Arial" w:cs="Arial"/>
          <w:iCs/>
          <w:lang w:eastAsia="pt-BR"/>
        </w:rPr>
        <w:t xml:space="preserve">10.10. No caso de garantia na modalidade de fiança bancária, deverá ser emitida por banco ou instituição financeira devidamente autorizada a operar no País pelo Banco Central do </w:t>
      </w:r>
      <w:r w:rsidRPr="00261FC0">
        <w:rPr>
          <w:rFonts w:ascii="Arial" w:eastAsia="MS Mincho" w:hAnsi="Arial" w:cs="Arial"/>
          <w:iCs/>
          <w:lang w:eastAsia="pt-BR"/>
        </w:rPr>
        <w:lastRenderedPageBreak/>
        <w:t>Brasil, e deverá constar expressa renúncia do fiador aos benefícios do artigo 827 do Código Civil.</w:t>
      </w:r>
    </w:p>
    <w:p w:rsidR="00261FC0" w:rsidRPr="00261FC0" w:rsidRDefault="00261FC0" w:rsidP="00261FC0">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261FC0">
        <w:rPr>
          <w:rFonts w:ascii="Arial" w:eastAsia="MS Mincho" w:hAnsi="Arial" w:cs="Arial"/>
          <w:iCs/>
          <w:lang w:eastAsia="pt-BR"/>
        </w:rPr>
        <w:t>10.11. No caso de alteração do valor do contrato, ou prorrogação de sua vigência, a garantia deverá ser ajustada ou renovada, seguindo os mesmos parâmetros utilizados quando da contratação.</w:t>
      </w:r>
    </w:p>
    <w:p w:rsidR="00261FC0" w:rsidRPr="00261FC0" w:rsidRDefault="00261FC0" w:rsidP="00261FC0">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261FC0">
        <w:rPr>
          <w:rFonts w:ascii="Arial" w:eastAsia="MS Mincho" w:hAnsi="Arial" w:cs="Arial"/>
          <w:iCs/>
          <w:lang w:eastAsia="pt-BR"/>
        </w:rPr>
        <w:t>10.12. Se o valor da garantia for utilizado total ou parcialmente em pagamento de qualquer obrigação, o Contratado obriga-se a fazer a respectiva reposição no prazo máximo de 10 (dez) dias úteis, contados da data em que for notificada.</w:t>
      </w:r>
    </w:p>
    <w:p w:rsidR="00261FC0" w:rsidRPr="00261FC0" w:rsidRDefault="00261FC0" w:rsidP="00261FC0">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261FC0">
        <w:rPr>
          <w:rFonts w:ascii="Arial" w:eastAsia="MS Mincho" w:hAnsi="Arial" w:cs="Arial"/>
          <w:iCs/>
          <w:lang w:eastAsia="pt-BR"/>
        </w:rPr>
        <w:t>10.13. O Contratante executará a garantia na forma prevista na legislação que rege a matéria.</w:t>
      </w:r>
    </w:p>
    <w:p w:rsidR="00261FC0" w:rsidRPr="00261FC0" w:rsidRDefault="00261FC0" w:rsidP="00261FC0">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261FC0">
        <w:rPr>
          <w:rFonts w:ascii="Arial" w:eastAsia="MS Mincho" w:hAnsi="Arial" w:cs="Arial"/>
          <w:iCs/>
          <w:lang w:eastAsia="pt-BR"/>
        </w:rPr>
        <w:t>10.13.1. O emitente da garantia ofertada pelo contratado deverá ser notificado pelo contratante quanto ao início de processo administrativo para apuração de descumprimento de cláusulas contratuais (art. 137, § 4º, da Lei n.º 14.133, de 2021).</w:t>
      </w:r>
    </w:p>
    <w:p w:rsidR="00261FC0" w:rsidRPr="00261FC0" w:rsidRDefault="00261FC0" w:rsidP="00261FC0">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261FC0">
        <w:rPr>
          <w:rFonts w:ascii="Arial" w:eastAsia="MS Mincho" w:hAnsi="Arial" w:cs="Arial"/>
          <w:iCs/>
          <w:lang w:eastAsia="pt-BR"/>
        </w:rPr>
        <w:t>10.13.2.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rsidR="00261FC0" w:rsidRPr="00261FC0" w:rsidRDefault="00261FC0" w:rsidP="00261FC0">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261FC0">
        <w:rPr>
          <w:rFonts w:ascii="Arial" w:eastAsia="MS Mincho" w:hAnsi="Arial" w:cs="Arial"/>
          <w:iCs/>
          <w:lang w:eastAsia="pt-BR"/>
        </w:rPr>
        <w:t>10.14. 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w:t>
      </w:r>
    </w:p>
    <w:p w:rsidR="00261FC0" w:rsidRPr="00261FC0" w:rsidRDefault="00261FC0" w:rsidP="00261FC0">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261FC0">
        <w:rPr>
          <w:rFonts w:ascii="Arial" w:eastAsia="MS Mincho" w:hAnsi="Arial" w:cs="Arial"/>
          <w:iCs/>
          <w:lang w:eastAsia="pt-BR"/>
        </w:rPr>
        <w:t>10.15. A garantia somente será liberada ou restituída após a fiel execução do contrato ou após a sua extinção por culpa exclusiva da Administração e, quando em dinheiro, será atualizada monetariamente.</w:t>
      </w:r>
    </w:p>
    <w:p w:rsidR="00261FC0" w:rsidRPr="00261FC0" w:rsidRDefault="00261FC0" w:rsidP="00261FC0">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261FC0">
        <w:rPr>
          <w:rFonts w:ascii="Arial" w:eastAsia="MS Mincho" w:hAnsi="Arial" w:cs="Arial"/>
          <w:iCs/>
          <w:lang w:eastAsia="pt-BR"/>
        </w:rPr>
        <w:t>10.16. O garantidor não é parte para figurar em processo administrativo instaurado pelo contratante com o objetivo de apurar prejuízos e/ou aplicar sanções à contratada.</w:t>
      </w:r>
    </w:p>
    <w:p w:rsidR="00261FC0" w:rsidRPr="00261FC0" w:rsidRDefault="00261FC0" w:rsidP="00261FC0">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261FC0">
        <w:rPr>
          <w:rFonts w:ascii="Arial" w:eastAsia="MS Mincho" w:hAnsi="Arial" w:cs="Arial"/>
          <w:iCs/>
          <w:lang w:eastAsia="pt-BR"/>
        </w:rPr>
        <w:t>10.17. O contratado autoriza o contratante a reter, a qualquer tempo, a garantia, na forma prevista no Edital e neste Contrato.</w:t>
      </w:r>
    </w:p>
    <w:p w:rsidR="00261FC0" w:rsidRPr="00261FC0" w:rsidRDefault="00261FC0" w:rsidP="00261FC0">
      <w:pPr>
        <w:pBdr>
          <w:top w:val="single" w:sz="4" w:space="1" w:color="auto"/>
          <w:left w:val="single" w:sz="4" w:space="4" w:color="auto"/>
          <w:bottom w:val="single" w:sz="4" w:space="1" w:color="auto"/>
          <w:right w:val="single" w:sz="4" w:space="4" w:color="auto"/>
        </w:pBdr>
        <w:spacing w:before="120" w:after="120" w:line="240" w:lineRule="auto"/>
        <w:jc w:val="both"/>
        <w:rPr>
          <w:rFonts w:ascii="Arial" w:eastAsia="MS Mincho" w:hAnsi="Arial" w:cs="Arial"/>
          <w:iCs/>
          <w:lang w:eastAsia="pt-BR"/>
        </w:rPr>
      </w:pPr>
      <w:r w:rsidRPr="00261FC0">
        <w:rPr>
          <w:rFonts w:ascii="Arial" w:eastAsia="MS Mincho" w:hAnsi="Arial" w:cs="Arial"/>
          <w:iCs/>
          <w:lang w:eastAsia="pt-BR"/>
        </w:rPr>
        <w:t>10.18. A garantia de execução é independente de eventual garantia do produto ou serviço prevista no Edital.</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r w:rsidRPr="00261FC0">
        <w:rPr>
          <w:rFonts w:ascii="Arial" w:eastAsia="Times New Roman" w:hAnsi="Arial" w:cs="Arial"/>
          <w:b/>
          <w:bCs/>
          <w:lang w:eastAsia="ar-SA"/>
        </w:rPr>
        <w:t>CLÁUSULA DÉCIMA PRIMEIRA – INFRAÇÕES E SANÇÕES ADMINISTRATIVAS (art. 92, XIV)</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11.1. Comete infração administrativa, o Contratado que praticar qualquer uma das condutas elencadas no art. 155 da Lei nº 14.133/2021.</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11.2. Serão aplicadas ao responsável pelas infrações administrativas acima descritas as seguintes sanções: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11.2.1. Advertência, quando o Contratado der causa à inexecução parcial do contrato, sempre que não se justificar a imposição de penalidade mais grave (art. 156, §2º, da Lei);</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11.2.2. Impedimento de licitar e contratar, quando praticadas as condutas descritas nas alíneas b, c, d, e, f e g do subitem acima deste Contrato, sempre que não se justificar a imposição de penalidade mais grave (art. 156, §4º, da Lei);</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lastRenderedPageBreak/>
        <w:t>11.2.3. Declaração de inidoneidade para licitar e contratar, quando praticadas as condutas descritas nas alíneas h, i, j, k e l do subitem acima deste Contrato, bem como nas alíneas b, c, d, e, f e g, que justifiquem a imposição de penalidade mais grave (art. 156, §5º, da Lei)</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11.2.4. Multa:</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a) moratória de 0,5 % (meio por cento) por dia de atraso injustificado sobre o valor da parcela inadimplida, até o limite de 15 (quinze) dias. O atraso superior a 15 dias autoriza a Administração a promover a rescisão do contrato por descumprimento ou cumprimento irregular de suas cláusulas, conforme dispõe o inciso I do art. 137 da Lei n. 14.133/2021.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b) compensatória de 10% (dez por cento) sobre o valor total do contrato, no caso de inexecução total do objeto;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11.2.5. A aplicação das sanções previstas neste Contrato não exclui, em hipótese alguma, a obrigação de reparação integral do dano causado à Contratante (art. 156, §9º)</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11.2.6. Todas as sanções previstas neste Contrato poderão ser aplicadas cumulativamente com a multa (art. 156, §7º).</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11.2.7. Antes da aplicação da multa será facultada a defesa do interessado no prazo de 15 (quinze) dias úteis, contado da data de sua intimação (art. 157)</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11.2.8. Se a multa aplicada e as indenizações cabíveis forem superiores ao valor do pagamento eventualmente devido pelo Contratante ao Contratado, além da perda desse valor, a diferença será descontada da garantia prestada ou será cobrada judicialmente (art. 156, §8º).</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11.2.9. Previamente ao encaminhamento à cobrança judicial, a multa poderá ser recolhida administrativamente no prazo máximo de 30 (trinta) dias, a contar da data do recebimento da comunicação enviada pela autoridade competente.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11.3.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11.4.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11.5. As sanções de impedimento de licitar e contratar e declaração de inidoneidade para licitar ou contratar são passíveis de reabilitação na forma do art. 163 da Lei nº 14.133/21.</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r w:rsidRPr="00261FC0">
        <w:rPr>
          <w:rFonts w:ascii="Arial" w:eastAsia="Times New Roman" w:hAnsi="Arial" w:cs="Arial"/>
          <w:b/>
          <w:bCs/>
          <w:lang w:eastAsia="ar-SA"/>
        </w:rPr>
        <w:t>CLÁUSULA DÉCIMA SEGUNDA – DA EXTINÇÃO CONTRATUAL (art. 92, XIX)</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12.1. O contrato se extingue quando cumpridas as obrigações de ambas as partes, ainda que isso ocorra antes do prazo estipulado para tanto.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12.2. Se as obrigações não forem cumpridas no prazo estipulado, a vigência ficará prorrogada até a conclusão do objeto, caso em que deverá a Administração providenciar a readequação do cronograma físico-financeiro.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12.2.1. Quando a não conclusão do contrato referida no item anterior decorrer de culpa do contratado: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lastRenderedPageBreak/>
        <w:t xml:space="preserve">12.2.1.1 ficará ele constituído em mora, sendo-lhe aplicáveis as respectivas sanções administrativas; e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12.2.1.2. poderá a Administração optar pela extinção do contrato e, nesse caso, adotará as medidas admitidas em lei para a continuidade da execução contratual.</w:t>
      </w:r>
    </w:p>
    <w:p w:rsidR="00261FC0" w:rsidRPr="00261FC0" w:rsidRDefault="00261FC0" w:rsidP="00261FC0">
      <w:pPr>
        <w:suppressAutoHyphens/>
        <w:spacing w:before="120" w:after="120" w:line="240" w:lineRule="auto"/>
        <w:jc w:val="both"/>
        <w:rPr>
          <w:rFonts w:ascii="Arial" w:eastAsia="Times New Roman" w:hAnsi="Arial" w:cs="Arial"/>
          <w:color w:val="FF0000"/>
          <w:lang w:eastAsia="ar-SA"/>
        </w:rPr>
      </w:pPr>
      <w:r w:rsidRPr="00261FC0">
        <w:rPr>
          <w:rFonts w:ascii="Arial" w:eastAsia="Times New Roman" w:hAnsi="Arial" w:cs="Arial"/>
          <w:color w:val="FF0000"/>
          <w:lang w:eastAsia="ar-SA"/>
        </w:rPr>
        <w:t>OU</w:t>
      </w:r>
    </w:p>
    <w:p w:rsidR="00261FC0" w:rsidRPr="00261FC0" w:rsidRDefault="00261FC0" w:rsidP="00261FC0">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12.1. O contrato se extingue quando vencido o prazo nele estipulado, independentemente de terem sido cumpridas ou não as obrigações de ambas as partes contraentes.</w:t>
      </w:r>
    </w:p>
    <w:p w:rsidR="00261FC0" w:rsidRPr="00261FC0" w:rsidRDefault="00261FC0" w:rsidP="00261FC0">
      <w:pPr>
        <w:suppressAutoHyphens/>
        <w:spacing w:before="120" w:after="120" w:line="240" w:lineRule="auto"/>
        <w:jc w:val="both"/>
        <w:rPr>
          <w:rFonts w:ascii="Arial" w:eastAsia="Times New Roman" w:hAnsi="Arial" w:cs="Arial"/>
          <w:color w:val="FF0000"/>
          <w:lang w:eastAsia="ar-SA"/>
        </w:rPr>
      </w:pPr>
      <w:r w:rsidRPr="00261FC0">
        <w:rPr>
          <w:rFonts w:ascii="Arial" w:eastAsia="Times New Roman" w:hAnsi="Arial" w:cs="Arial"/>
          <w:color w:val="FF0000"/>
          <w:lang w:eastAsia="ar-SA"/>
        </w:rPr>
        <w:t>OU</w:t>
      </w:r>
    </w:p>
    <w:p w:rsidR="00261FC0" w:rsidRPr="00261FC0" w:rsidRDefault="00261FC0" w:rsidP="00261FC0">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12.1. O contrato se extingue quando vencido o prazo nele estipulado, independentemente de terem sido cumpridas ou não as obrigações de ambas as partes contraentes;</w:t>
      </w:r>
    </w:p>
    <w:p w:rsidR="00261FC0" w:rsidRPr="00261FC0" w:rsidRDefault="00261FC0" w:rsidP="00261FC0">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12.1.1. O contrato pode ser extinto antes do prazo nele fixado, sem ônus para o Contratante, quando esta não dispuser de créditos orçamentários para sua continuidade ou quando entender que o contrato não mais lhe oferece vantagem.</w:t>
      </w:r>
    </w:p>
    <w:p w:rsidR="00261FC0" w:rsidRPr="00261FC0" w:rsidRDefault="00261FC0" w:rsidP="00261FC0">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12.1.2. A extinção nesta hipótese ocorrerá na próxima data de aniversário do contrato, desde que haja a notificação do contratado pelo contratante nesse sentido com pelo menos 2 (dois) meses de antecedência desse dia.</w:t>
      </w:r>
    </w:p>
    <w:p w:rsidR="00261FC0" w:rsidRPr="00261FC0" w:rsidRDefault="00261FC0" w:rsidP="00261FC0">
      <w:pPr>
        <w:pBdr>
          <w:top w:val="single" w:sz="4" w:space="1" w:color="auto"/>
          <w:left w:val="single" w:sz="4" w:space="4" w:color="auto"/>
          <w:bottom w:val="single" w:sz="4" w:space="1" w:color="auto"/>
          <w:right w:val="single" w:sz="4" w:space="4" w:color="auto"/>
        </w:pBd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12.1.3. Caso a notificação da não-continuidade do contrato de que trata este subitem ocorra com menos de 2 (dois) meses da data de aniversário, a extinção contratual ocorrerá após 2 (dois) meses da data da comunicação.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12.2. O contrato pode ser extinto antes de cumpridas as obrigações nele estipuladas, ou antes do prazo nele fixado, por algum dos motivos previstos no artigo 137 da NLLC, bem como amigavelmente, assegurados o contraditório e a ampla defesa.</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12.2.1. Nesta hipótese, aplicam-se também os artigos 138 e 139 da mesma Lei.</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12.2.2. A alteração social ou modificação da finalidade ou da estrutura da empresa não ensejará rescisão se não restringir sua capacidade de concluir o contrato.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12.2.3. Se a operação implicar mudança da pessoa jurídica contratada, deverá ser formalizado termo aditivo para alteração subjetiva.</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12.3. O termo de rescisão, sempre que possível, será precedido de balanço dos eventos contratuais já cumpridos ou parcialmente cumpridos; relação dos pagamentos já efetuados e ainda devidos e indenizações e multas.</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r w:rsidRPr="00261FC0">
        <w:rPr>
          <w:rFonts w:ascii="Arial" w:eastAsia="Times New Roman" w:hAnsi="Arial" w:cs="Arial"/>
          <w:b/>
          <w:bCs/>
          <w:lang w:eastAsia="ar-SA"/>
        </w:rPr>
        <w:t>CLÁUSULA DÉCIMA TERCEIRA – DOTAÇÃO ORÇAMENTÁRIA (art. 92, VIII)</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13.1. As despesas decorrentes da presente contratação correrão à conta de recursos específicos consignados no Orçamento: </w:t>
      </w:r>
      <w:r w:rsidRPr="00261FC0">
        <w:rPr>
          <w:rFonts w:ascii="Arial" w:eastAsia="Times New Roman" w:hAnsi="Arial" w:cs="Arial"/>
          <w:lang w:eastAsia="ar-SA"/>
        </w:rPr>
        <w:fldChar w:fldCharType="begin">
          <w:ffData>
            <w:name w:val="Texto96"/>
            <w:enabled/>
            <w:calcOnExit w:val="0"/>
            <w:textInput/>
          </w:ffData>
        </w:fldChar>
      </w:r>
      <w:bookmarkStart w:id="110" w:name="Texto96"/>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110"/>
      <w:r w:rsidRPr="00261FC0">
        <w:rPr>
          <w:rFonts w:ascii="Arial" w:eastAsia="Times New Roman" w:hAnsi="Arial" w:cs="Arial"/>
          <w:lang w:eastAsia="ar-SA"/>
        </w:rPr>
        <w:t>.</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r w:rsidRPr="00261FC0">
        <w:rPr>
          <w:rFonts w:ascii="Arial" w:eastAsia="Times New Roman" w:hAnsi="Arial" w:cs="Arial"/>
          <w:b/>
          <w:bCs/>
          <w:lang w:eastAsia="ar-SA"/>
        </w:rPr>
        <w:t>CLÁUSULA DÉCIMA QUARTA – DOS CASOS OMISSOS (art. 92, III)</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14.1.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r w:rsidRPr="00261FC0">
        <w:rPr>
          <w:rFonts w:ascii="Arial" w:eastAsia="Times New Roman" w:hAnsi="Arial" w:cs="Arial"/>
          <w:b/>
          <w:bCs/>
          <w:lang w:eastAsia="ar-SA"/>
        </w:rPr>
        <w:t>CLÁUSULA DÉCIMA QUINTA – ALTERAÇÕES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lastRenderedPageBreak/>
        <w:t>15.1. Eventuais alterações contratuais reger-se-ão pela disciplina dos arts. 124 e seguintes da Lei nº 14.133, de 2021.</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15.2. O CONTRATADO é obrigada a aceitar, nas mesmas condições contratuais, os acréscimos ou supressões que se fizerem necessários, até o limite de 25% (vinte e cinco por cento) do valor inicial atualizado do contrato. As supressões resultantes de acordo celebrado entre as partes contratantes poderão exceder o limite de 25% (vinte e cinco por cento) do valor inicial atualizado do termo de contrato.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15.3. Registros que não caracterizam alteração do contrato podem ser realizados por simples apostila, dispensada a celebração de termo aditivo, na forma do art. 136 da Lei nº 14.133, de 2021.</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r w:rsidRPr="00261FC0">
        <w:rPr>
          <w:rFonts w:ascii="Arial" w:eastAsia="Times New Roman" w:hAnsi="Arial" w:cs="Arial"/>
          <w:b/>
          <w:bCs/>
          <w:lang w:eastAsia="ar-SA"/>
        </w:rPr>
        <w:t>CLÁUSULA DÉCIMA SEXTA – PUBLICAÇÃO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16.1. Incumbirá à CONTRATANTE providenciar a publicação deste instrumento nos termos e condições previstas na Lei nº 14.133/21.</w:t>
      </w:r>
    </w:p>
    <w:p w:rsidR="00261FC0" w:rsidRPr="00261FC0" w:rsidRDefault="00261FC0" w:rsidP="00261FC0">
      <w:pPr>
        <w:suppressAutoHyphens/>
        <w:spacing w:before="120" w:after="120" w:line="240" w:lineRule="auto"/>
        <w:jc w:val="both"/>
        <w:rPr>
          <w:rFonts w:ascii="Arial" w:eastAsia="Times New Roman" w:hAnsi="Arial" w:cs="Arial"/>
          <w:b/>
          <w:bCs/>
          <w:lang w:eastAsia="ar-SA"/>
        </w:rPr>
      </w:pPr>
      <w:r w:rsidRPr="00261FC0">
        <w:rPr>
          <w:rFonts w:ascii="Arial" w:eastAsia="Times New Roman" w:hAnsi="Arial" w:cs="Arial"/>
          <w:b/>
          <w:bCs/>
          <w:lang w:eastAsia="ar-SA"/>
        </w:rPr>
        <w:t>CLÁUSULA DÉCIMA SÉTIMA – FORO (art. 92, §1º)</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17.1. É eleito o Foro da Comarca de </w:t>
      </w:r>
      <w:r w:rsidRPr="00261FC0">
        <w:rPr>
          <w:rFonts w:ascii="Arial" w:eastAsia="Times New Roman" w:hAnsi="Arial" w:cs="Arial"/>
          <w:lang w:eastAsia="ar-SA"/>
        </w:rPr>
        <w:fldChar w:fldCharType="begin">
          <w:ffData>
            <w:name w:val="Texto97"/>
            <w:enabled/>
            <w:calcOnExit w:val="0"/>
            <w:textInput/>
          </w:ffData>
        </w:fldChar>
      </w:r>
      <w:bookmarkStart w:id="111" w:name="Texto97"/>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111"/>
      <w:r w:rsidRPr="00261FC0">
        <w:rPr>
          <w:rFonts w:ascii="Arial" w:eastAsia="Times New Roman" w:hAnsi="Arial" w:cs="Arial"/>
          <w:lang w:eastAsia="ar-SA"/>
        </w:rPr>
        <w:t xml:space="preserve"> para dirimir os litígios que decorrerem da execução deste Termo de Contrato que não possam ser compostos pela conciliação, conforme art. 92, §1º da Lei nº 14.133/21. </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fldChar w:fldCharType="begin">
          <w:ffData>
            <w:name w:val="Texto98"/>
            <w:enabled/>
            <w:calcOnExit w:val="0"/>
            <w:textInput/>
          </w:ffData>
        </w:fldChar>
      </w:r>
      <w:bookmarkStart w:id="112" w:name="Texto98"/>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112"/>
      <w:r w:rsidRPr="00261FC0">
        <w:rPr>
          <w:rFonts w:ascii="Arial" w:eastAsia="Times New Roman" w:hAnsi="Arial" w:cs="Arial"/>
          <w:lang w:eastAsia="ar-SA"/>
        </w:rPr>
        <w:t xml:space="preserve">,  </w:t>
      </w:r>
      <w:r w:rsidRPr="00261FC0">
        <w:rPr>
          <w:rFonts w:ascii="Arial" w:eastAsia="Times New Roman" w:hAnsi="Arial" w:cs="Arial"/>
          <w:lang w:eastAsia="ar-SA"/>
        </w:rPr>
        <w:fldChar w:fldCharType="begin">
          <w:ffData>
            <w:name w:val="Texto99"/>
            <w:enabled/>
            <w:calcOnExit w:val="0"/>
            <w:textInput/>
          </w:ffData>
        </w:fldChar>
      </w:r>
      <w:bookmarkStart w:id="113" w:name="Texto99"/>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113"/>
      <w:r w:rsidRPr="00261FC0">
        <w:rPr>
          <w:rFonts w:ascii="Arial" w:eastAsia="Times New Roman" w:hAnsi="Arial" w:cs="Arial"/>
          <w:lang w:eastAsia="ar-SA"/>
        </w:rPr>
        <w:t xml:space="preserve"> de </w:t>
      </w:r>
      <w:r w:rsidRPr="00261FC0">
        <w:rPr>
          <w:rFonts w:ascii="Arial" w:eastAsia="Times New Roman" w:hAnsi="Arial" w:cs="Arial"/>
          <w:lang w:eastAsia="ar-SA"/>
        </w:rPr>
        <w:fldChar w:fldCharType="begin">
          <w:ffData>
            <w:name w:val="Texto100"/>
            <w:enabled/>
            <w:calcOnExit w:val="0"/>
            <w:textInput/>
          </w:ffData>
        </w:fldChar>
      </w:r>
      <w:bookmarkStart w:id="114" w:name="Texto100"/>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114"/>
      <w:r w:rsidRPr="00261FC0">
        <w:rPr>
          <w:rFonts w:ascii="Arial" w:eastAsia="Times New Roman" w:hAnsi="Arial" w:cs="Arial"/>
          <w:lang w:eastAsia="ar-SA"/>
        </w:rPr>
        <w:t xml:space="preserve"> de </w:t>
      </w:r>
      <w:r w:rsidRPr="00261FC0">
        <w:rPr>
          <w:rFonts w:ascii="Arial" w:eastAsia="Times New Roman" w:hAnsi="Arial" w:cs="Arial"/>
          <w:lang w:eastAsia="ar-SA"/>
        </w:rPr>
        <w:fldChar w:fldCharType="begin">
          <w:ffData>
            <w:name w:val="Texto101"/>
            <w:enabled/>
            <w:calcOnExit w:val="0"/>
            <w:textInput/>
          </w:ffData>
        </w:fldChar>
      </w:r>
      <w:bookmarkStart w:id="115" w:name="Texto101"/>
      <w:r w:rsidRPr="00261FC0">
        <w:rPr>
          <w:rFonts w:ascii="Arial" w:eastAsia="Times New Roman" w:hAnsi="Arial" w:cs="Arial"/>
          <w:lang w:eastAsia="ar-SA"/>
        </w:rPr>
        <w:instrText xml:space="preserve"> FORMTEXT </w:instrText>
      </w:r>
      <w:r w:rsidRPr="00261FC0">
        <w:rPr>
          <w:rFonts w:ascii="Arial" w:eastAsia="Times New Roman" w:hAnsi="Arial" w:cs="Arial"/>
          <w:lang w:eastAsia="ar-SA"/>
        </w:rPr>
      </w:r>
      <w:r w:rsidRPr="00261FC0">
        <w:rPr>
          <w:rFonts w:ascii="Arial" w:eastAsia="Times New Roman" w:hAnsi="Arial" w:cs="Arial"/>
          <w:lang w:eastAsia="ar-SA"/>
        </w:rPr>
        <w:fldChar w:fldCharType="separate"/>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noProof/>
          <w:lang w:eastAsia="ar-SA"/>
        </w:rPr>
        <w:t> </w:t>
      </w:r>
      <w:r w:rsidRPr="00261FC0">
        <w:rPr>
          <w:rFonts w:ascii="Arial" w:eastAsia="Times New Roman" w:hAnsi="Arial" w:cs="Arial"/>
          <w:lang w:eastAsia="ar-SA"/>
        </w:rPr>
        <w:fldChar w:fldCharType="end"/>
      </w:r>
      <w:bookmarkEnd w:id="115"/>
      <w:r w:rsidRPr="00261FC0">
        <w:rPr>
          <w:rFonts w:ascii="Arial" w:eastAsia="Times New Roman" w:hAnsi="Arial" w:cs="Arial"/>
          <w:lang w:eastAsia="ar-SA"/>
        </w:rPr>
        <w:t>.</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Identificação e assinaturas: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Representante legal do CONTRATANTE</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Representante legal do CONTRATADO</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TESTEMUNHAS:</w:t>
      </w:r>
    </w:p>
    <w:p w:rsidR="00261FC0" w:rsidRPr="00261FC0" w:rsidRDefault="00261FC0" w:rsidP="00261FC0">
      <w:pPr>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1-</w:t>
      </w:r>
    </w:p>
    <w:p w:rsidR="00261FC0" w:rsidRPr="00261FC0" w:rsidRDefault="00261FC0" w:rsidP="00261FC0">
      <w:pPr>
        <w:tabs>
          <w:tab w:val="left" w:pos="4295"/>
        </w:tabs>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2- </w:t>
      </w:r>
      <w:r w:rsidRPr="00261FC0">
        <w:rPr>
          <w:rFonts w:ascii="Arial" w:eastAsia="Times New Roman" w:hAnsi="Arial" w:cs="Arial"/>
          <w:lang w:eastAsia="ar-SA"/>
        </w:rPr>
        <w:tab/>
      </w:r>
    </w:p>
    <w:p w:rsidR="00261FC0" w:rsidRPr="00261FC0" w:rsidRDefault="00261FC0" w:rsidP="00261FC0">
      <w:pPr>
        <w:tabs>
          <w:tab w:val="left" w:pos="4295"/>
        </w:tabs>
        <w:suppressAutoHyphens/>
        <w:spacing w:before="120" w:after="120" w:line="240" w:lineRule="auto"/>
        <w:jc w:val="both"/>
        <w:rPr>
          <w:rFonts w:ascii="Arial" w:eastAsia="Times New Roman" w:hAnsi="Arial" w:cs="Arial"/>
          <w:lang w:eastAsia="ar-SA"/>
        </w:rPr>
      </w:pPr>
    </w:p>
    <w:p w:rsidR="00261FC0" w:rsidRPr="00261FC0" w:rsidRDefault="00261FC0" w:rsidP="00261FC0">
      <w:pPr>
        <w:tabs>
          <w:tab w:val="left" w:pos="4295"/>
        </w:tabs>
        <w:suppressAutoHyphens/>
        <w:spacing w:before="120" w:after="120" w:line="240" w:lineRule="auto"/>
        <w:jc w:val="both"/>
        <w:rPr>
          <w:rFonts w:ascii="Arial" w:eastAsia="Times New Roman" w:hAnsi="Arial" w:cs="Arial"/>
          <w:lang w:eastAsia="ar-SA"/>
        </w:rPr>
      </w:pPr>
    </w:p>
    <w:p w:rsidR="00261FC0" w:rsidRPr="00261FC0" w:rsidRDefault="00261FC0" w:rsidP="00261FC0">
      <w:pPr>
        <w:tabs>
          <w:tab w:val="left" w:pos="2970"/>
        </w:tabs>
        <w:suppressAutoHyphens/>
        <w:spacing w:before="120" w:after="120" w:line="240" w:lineRule="auto"/>
        <w:jc w:val="both"/>
        <w:rPr>
          <w:rFonts w:ascii="Arial" w:eastAsia="Times New Roman" w:hAnsi="Arial" w:cs="Arial"/>
          <w:lang w:eastAsia="ar-SA"/>
        </w:rPr>
      </w:pPr>
    </w:p>
    <w:p w:rsidR="00261FC0" w:rsidRPr="00261FC0" w:rsidRDefault="00261FC0" w:rsidP="00261FC0">
      <w:pPr>
        <w:tabs>
          <w:tab w:val="left" w:pos="2970"/>
        </w:tabs>
        <w:suppressAutoHyphens/>
        <w:spacing w:before="120" w:after="120" w:line="240" w:lineRule="auto"/>
        <w:jc w:val="both"/>
        <w:rPr>
          <w:rFonts w:ascii="Arial" w:eastAsia="Times New Roman" w:hAnsi="Arial" w:cs="Arial"/>
          <w:lang w:eastAsia="ar-SA"/>
        </w:rPr>
      </w:pPr>
    </w:p>
    <w:p w:rsidR="00261FC0" w:rsidRPr="00261FC0" w:rsidRDefault="00261FC0" w:rsidP="00261FC0">
      <w:pPr>
        <w:tabs>
          <w:tab w:val="left" w:pos="2970"/>
        </w:tabs>
        <w:suppressAutoHyphens/>
        <w:spacing w:before="120" w:after="120" w:line="240" w:lineRule="auto"/>
        <w:jc w:val="both"/>
        <w:rPr>
          <w:rFonts w:ascii="Arial" w:eastAsia="Times New Roman" w:hAnsi="Arial" w:cs="Arial"/>
          <w:lang w:eastAsia="ar-SA"/>
        </w:rPr>
      </w:pPr>
    </w:p>
    <w:p w:rsidR="00261FC0" w:rsidRPr="00261FC0" w:rsidRDefault="00261FC0" w:rsidP="00261FC0">
      <w:pPr>
        <w:tabs>
          <w:tab w:val="left" w:pos="2970"/>
        </w:tabs>
        <w:suppressAutoHyphens/>
        <w:spacing w:before="120" w:after="120" w:line="240" w:lineRule="auto"/>
        <w:jc w:val="both"/>
        <w:rPr>
          <w:rFonts w:ascii="Arial" w:eastAsia="Times New Roman" w:hAnsi="Arial" w:cs="Arial"/>
          <w:lang w:eastAsia="ar-SA"/>
        </w:rPr>
      </w:pPr>
    </w:p>
    <w:p w:rsidR="00261FC0" w:rsidRPr="00261FC0" w:rsidRDefault="00261FC0" w:rsidP="00261FC0">
      <w:pPr>
        <w:tabs>
          <w:tab w:val="left" w:pos="2970"/>
        </w:tabs>
        <w:suppressAutoHyphens/>
        <w:spacing w:before="120" w:after="120" w:line="240" w:lineRule="auto"/>
        <w:jc w:val="both"/>
        <w:rPr>
          <w:rFonts w:ascii="Arial" w:eastAsia="Times New Roman" w:hAnsi="Arial" w:cs="Arial"/>
          <w:lang w:eastAsia="ar-SA"/>
        </w:rPr>
      </w:pPr>
    </w:p>
    <w:p w:rsidR="00261FC0" w:rsidRPr="00261FC0" w:rsidRDefault="00261FC0" w:rsidP="00261FC0">
      <w:pPr>
        <w:tabs>
          <w:tab w:val="left" w:pos="2970"/>
        </w:tabs>
        <w:suppressAutoHyphens/>
        <w:spacing w:before="120" w:after="120" w:line="240" w:lineRule="auto"/>
        <w:jc w:val="both"/>
        <w:rPr>
          <w:rFonts w:ascii="Arial" w:eastAsia="Times New Roman" w:hAnsi="Arial" w:cs="Arial"/>
          <w:lang w:eastAsia="ar-SA"/>
        </w:rPr>
      </w:pPr>
    </w:p>
    <w:p w:rsidR="00261FC0" w:rsidRPr="00261FC0" w:rsidRDefault="00261FC0" w:rsidP="00261FC0">
      <w:pPr>
        <w:tabs>
          <w:tab w:val="left" w:pos="2970"/>
        </w:tabs>
        <w:suppressAutoHyphens/>
        <w:spacing w:before="120" w:after="120" w:line="240" w:lineRule="auto"/>
        <w:jc w:val="both"/>
        <w:rPr>
          <w:rFonts w:ascii="Arial" w:eastAsia="Times New Roman" w:hAnsi="Arial" w:cs="Arial"/>
          <w:lang w:eastAsia="ar-SA"/>
        </w:rPr>
      </w:pPr>
    </w:p>
    <w:p w:rsidR="00261FC0" w:rsidRPr="00261FC0" w:rsidRDefault="00261FC0" w:rsidP="00261FC0">
      <w:pPr>
        <w:tabs>
          <w:tab w:val="left" w:pos="2970"/>
        </w:tabs>
        <w:suppressAutoHyphens/>
        <w:spacing w:before="120" w:after="120" w:line="240" w:lineRule="auto"/>
        <w:jc w:val="both"/>
        <w:rPr>
          <w:rFonts w:ascii="Arial" w:eastAsia="Times New Roman" w:hAnsi="Arial" w:cs="Arial"/>
          <w:lang w:eastAsia="ar-SA"/>
        </w:rPr>
      </w:pPr>
    </w:p>
    <w:p w:rsidR="00261FC0" w:rsidRPr="00261FC0" w:rsidRDefault="00261FC0" w:rsidP="00261FC0">
      <w:pPr>
        <w:tabs>
          <w:tab w:val="left" w:pos="2970"/>
        </w:tabs>
        <w:suppressAutoHyphens/>
        <w:spacing w:before="120" w:after="120" w:line="240" w:lineRule="auto"/>
        <w:jc w:val="both"/>
        <w:rPr>
          <w:rFonts w:ascii="Arial" w:eastAsia="Times New Roman" w:hAnsi="Arial" w:cs="Arial"/>
          <w:lang w:eastAsia="ar-SA"/>
        </w:rPr>
      </w:pPr>
    </w:p>
    <w:p w:rsidR="00261FC0" w:rsidRPr="00261FC0" w:rsidRDefault="00261FC0" w:rsidP="00261FC0">
      <w:pPr>
        <w:tabs>
          <w:tab w:val="left" w:pos="2970"/>
        </w:tabs>
        <w:suppressAutoHyphens/>
        <w:spacing w:before="120" w:after="120" w:line="240" w:lineRule="auto"/>
        <w:jc w:val="both"/>
        <w:rPr>
          <w:rFonts w:ascii="Arial" w:eastAsia="Times New Roman" w:hAnsi="Arial" w:cs="Arial"/>
          <w:lang w:eastAsia="ar-SA"/>
        </w:rPr>
      </w:pPr>
    </w:p>
    <w:p w:rsidR="00261FC0" w:rsidRPr="00261FC0" w:rsidRDefault="00261FC0" w:rsidP="00261FC0">
      <w:pPr>
        <w:tabs>
          <w:tab w:val="left" w:pos="2970"/>
        </w:tabs>
        <w:suppressAutoHyphens/>
        <w:spacing w:before="120" w:after="120" w:line="240" w:lineRule="auto"/>
        <w:jc w:val="center"/>
        <w:rPr>
          <w:rFonts w:ascii="Arial" w:eastAsia="Times New Roman" w:hAnsi="Arial" w:cs="Arial"/>
          <w:b/>
          <w:lang w:eastAsia="ar-SA"/>
        </w:rPr>
      </w:pPr>
    </w:p>
    <w:p w:rsidR="00261FC0" w:rsidRPr="00261FC0" w:rsidRDefault="00261FC0" w:rsidP="00261FC0">
      <w:pPr>
        <w:tabs>
          <w:tab w:val="left" w:pos="2970"/>
        </w:tabs>
        <w:suppressAutoHyphens/>
        <w:spacing w:before="120" w:after="120" w:line="240" w:lineRule="auto"/>
        <w:jc w:val="center"/>
        <w:rPr>
          <w:rFonts w:ascii="Arial" w:eastAsia="Times New Roman" w:hAnsi="Arial" w:cs="Arial"/>
          <w:b/>
          <w:lang w:eastAsia="ar-SA"/>
        </w:rPr>
      </w:pPr>
      <w:r w:rsidRPr="00261FC0">
        <w:rPr>
          <w:rFonts w:ascii="Arial" w:eastAsia="Times New Roman" w:hAnsi="Arial" w:cs="Arial"/>
          <w:b/>
          <w:lang w:eastAsia="ar-SA"/>
        </w:rPr>
        <w:lastRenderedPageBreak/>
        <w:t>ANEXO III</w:t>
      </w:r>
    </w:p>
    <w:p w:rsidR="00261FC0" w:rsidRPr="00261FC0" w:rsidRDefault="00261FC0" w:rsidP="00261FC0">
      <w:pPr>
        <w:tabs>
          <w:tab w:val="left" w:pos="2970"/>
        </w:tabs>
        <w:suppressAutoHyphens/>
        <w:spacing w:before="120" w:after="120" w:line="240" w:lineRule="auto"/>
        <w:jc w:val="center"/>
        <w:rPr>
          <w:rFonts w:ascii="Arial" w:eastAsia="Times New Roman" w:hAnsi="Arial" w:cs="Arial"/>
          <w:b/>
          <w:lang w:eastAsia="ar-SA"/>
        </w:rPr>
      </w:pPr>
    </w:p>
    <w:p w:rsidR="00261FC0" w:rsidRPr="00261FC0" w:rsidRDefault="00261FC0" w:rsidP="00261FC0">
      <w:pPr>
        <w:tabs>
          <w:tab w:val="left" w:pos="2970"/>
        </w:tabs>
        <w:suppressAutoHyphens/>
        <w:spacing w:before="120" w:after="120" w:line="240" w:lineRule="auto"/>
        <w:jc w:val="center"/>
        <w:rPr>
          <w:rFonts w:ascii="Arial" w:eastAsia="Times New Roman" w:hAnsi="Arial" w:cs="Arial"/>
          <w:b/>
          <w:lang w:eastAsia="ar-SA"/>
        </w:rPr>
      </w:pPr>
      <w:r w:rsidRPr="00261FC0">
        <w:rPr>
          <w:rFonts w:ascii="Arial" w:eastAsia="Times New Roman" w:hAnsi="Arial" w:cs="Arial"/>
          <w:b/>
          <w:lang w:eastAsia="ar-SA"/>
        </w:rPr>
        <w:t>TERMO DE REFERÊNCIA</w:t>
      </w:r>
    </w:p>
    <w:p w:rsidR="00261FC0" w:rsidRPr="00261FC0" w:rsidRDefault="00261FC0" w:rsidP="00261FC0">
      <w:pPr>
        <w:tabs>
          <w:tab w:val="left" w:pos="2970"/>
        </w:tabs>
        <w:suppressAutoHyphens/>
        <w:spacing w:before="120" w:after="120" w:line="240" w:lineRule="auto"/>
        <w:jc w:val="both"/>
        <w:rPr>
          <w:rFonts w:ascii="Arial" w:eastAsia="Times New Roman" w:hAnsi="Arial" w:cs="Arial"/>
          <w:lang w:eastAsia="ar-SA"/>
        </w:rPr>
      </w:pPr>
    </w:p>
    <w:p w:rsidR="00261FC0" w:rsidRPr="00261FC0" w:rsidRDefault="00261FC0" w:rsidP="00261FC0">
      <w:pPr>
        <w:tabs>
          <w:tab w:val="left" w:pos="2970"/>
        </w:tabs>
        <w:suppressAutoHyphens/>
        <w:spacing w:before="120" w:after="120" w:line="240" w:lineRule="auto"/>
        <w:jc w:val="both"/>
        <w:rPr>
          <w:rFonts w:ascii="Arial" w:eastAsia="Times New Roman" w:hAnsi="Arial" w:cs="Arial"/>
          <w:lang w:eastAsia="ar-SA"/>
        </w:rPr>
      </w:pPr>
    </w:p>
    <w:p w:rsidR="00261FC0" w:rsidRPr="00261FC0" w:rsidRDefault="00261FC0" w:rsidP="00261FC0">
      <w:pPr>
        <w:numPr>
          <w:ilvl w:val="0"/>
          <w:numId w:val="39"/>
        </w:numPr>
        <w:tabs>
          <w:tab w:val="left" w:pos="2970"/>
        </w:tabs>
        <w:suppressAutoHyphens/>
        <w:spacing w:before="120" w:after="120" w:line="240" w:lineRule="auto"/>
        <w:jc w:val="both"/>
        <w:rPr>
          <w:rFonts w:ascii="Arial" w:eastAsia="Times New Roman" w:hAnsi="Arial" w:cs="Arial"/>
          <w:b/>
          <w:lang w:eastAsia="ar-SA"/>
        </w:rPr>
      </w:pPr>
      <w:r w:rsidRPr="00261FC0">
        <w:rPr>
          <w:rFonts w:ascii="Arial" w:eastAsia="Times New Roman" w:hAnsi="Arial" w:cs="Arial"/>
          <w:b/>
          <w:lang w:eastAsia="ar-SA"/>
        </w:rPr>
        <w:t>OBJETO</w:t>
      </w:r>
    </w:p>
    <w:p w:rsidR="00261FC0" w:rsidRPr="00261FC0" w:rsidRDefault="00261FC0" w:rsidP="00261FC0">
      <w:pPr>
        <w:tabs>
          <w:tab w:val="left" w:pos="2970"/>
        </w:tabs>
        <w:spacing w:before="120" w:after="120"/>
        <w:ind w:left="60"/>
        <w:jc w:val="both"/>
        <w:rPr>
          <w:rFonts w:ascii="Arial" w:hAnsi="Arial" w:cs="Arial"/>
        </w:rPr>
      </w:pPr>
      <w:r w:rsidRPr="00261FC0">
        <w:rPr>
          <w:rFonts w:ascii="Arial" w:hAnsi="Arial" w:cs="Arial"/>
        </w:rPr>
        <w:t xml:space="preserve">               O objeto da presente licitação refere-se à </w:t>
      </w:r>
      <w:r w:rsidRPr="00261FC0">
        <w:rPr>
          <w:rFonts w:ascii="Arial" w:hAnsi="Arial" w:cs="Arial"/>
          <w:b/>
        </w:rPr>
        <w:t>Contratação de Empresa especializada em recarga de oxigênio medicinal, com fornecimento de cilindro em regime de comodato para a secretaria de saúde da UPAM e demais unidades de saúde relacionadas</w:t>
      </w:r>
      <w:r w:rsidRPr="00261FC0">
        <w:rPr>
          <w:rFonts w:ascii="Arial" w:hAnsi="Arial" w:cs="Arial"/>
        </w:rPr>
        <w:t xml:space="preserve"> </w:t>
      </w:r>
    </w:p>
    <w:p w:rsidR="00261FC0" w:rsidRPr="00261FC0" w:rsidRDefault="00261FC0" w:rsidP="00261FC0">
      <w:pPr>
        <w:numPr>
          <w:ilvl w:val="1"/>
          <w:numId w:val="38"/>
        </w:numPr>
        <w:tabs>
          <w:tab w:val="left" w:pos="2970"/>
        </w:tabs>
        <w:suppressAutoHyphens/>
        <w:spacing w:before="120" w:after="120" w:line="240" w:lineRule="auto"/>
        <w:jc w:val="both"/>
        <w:rPr>
          <w:rFonts w:ascii="Arial" w:eastAsia="Times New Roman" w:hAnsi="Arial" w:cs="Arial"/>
          <w:b/>
          <w:lang w:eastAsia="ar-SA"/>
        </w:rPr>
      </w:pPr>
      <w:r w:rsidRPr="00261FC0">
        <w:rPr>
          <w:rFonts w:ascii="Arial" w:eastAsia="Times New Roman" w:hAnsi="Arial" w:cs="Arial"/>
          <w:b/>
          <w:lang w:eastAsia="ar-SA"/>
        </w:rPr>
        <w:t>CLASSIFICAÇÃO DO BEM</w:t>
      </w:r>
    </w:p>
    <w:p w:rsidR="00261FC0" w:rsidRPr="00261FC0" w:rsidRDefault="00261FC0" w:rsidP="00261FC0">
      <w:pPr>
        <w:numPr>
          <w:ilvl w:val="2"/>
          <w:numId w:val="38"/>
        </w:numPr>
        <w:tabs>
          <w:tab w:val="left" w:pos="2970"/>
        </w:tabs>
        <w:suppressAutoHyphens/>
        <w:spacing w:before="120" w:after="120" w:line="240" w:lineRule="auto"/>
        <w:jc w:val="both"/>
        <w:rPr>
          <w:rFonts w:ascii="Arial" w:eastAsia="Times New Roman" w:hAnsi="Arial" w:cs="Arial"/>
          <w:lang w:eastAsia="ar-SA"/>
        </w:rPr>
      </w:pPr>
      <w:r w:rsidRPr="00261FC0">
        <w:rPr>
          <w:rFonts w:ascii="Arial" w:eastAsia="Times New Roman" w:hAnsi="Arial" w:cs="Arial"/>
          <w:lang w:eastAsia="ar-SA"/>
        </w:rPr>
        <w:t xml:space="preserve">Considerando as definições constantes no art. 6º de lei 14.1333/2021, o serviço pretendido enquadra-se com bem comum </w:t>
      </w:r>
    </w:p>
    <w:p w:rsidR="00261FC0" w:rsidRPr="00261FC0" w:rsidRDefault="00261FC0" w:rsidP="00261FC0">
      <w:pPr>
        <w:numPr>
          <w:ilvl w:val="0"/>
          <w:numId w:val="39"/>
        </w:numPr>
        <w:tabs>
          <w:tab w:val="left" w:pos="2970"/>
        </w:tabs>
        <w:suppressAutoHyphens/>
        <w:spacing w:before="120" w:after="120" w:line="240" w:lineRule="auto"/>
        <w:jc w:val="both"/>
        <w:rPr>
          <w:rFonts w:ascii="Arial" w:eastAsia="Times New Roman" w:hAnsi="Arial" w:cs="Arial"/>
          <w:b/>
          <w:lang w:eastAsia="ar-SA"/>
        </w:rPr>
      </w:pPr>
      <w:r w:rsidRPr="00261FC0">
        <w:rPr>
          <w:rFonts w:ascii="Arial" w:eastAsia="Times New Roman" w:hAnsi="Arial" w:cs="Arial"/>
          <w:b/>
          <w:lang w:eastAsia="ar-SA"/>
        </w:rPr>
        <w:t>JUSTIFICATIVA</w:t>
      </w:r>
    </w:p>
    <w:p w:rsidR="00261FC0" w:rsidRPr="00261FC0" w:rsidRDefault="00261FC0" w:rsidP="00261FC0">
      <w:pPr>
        <w:tabs>
          <w:tab w:val="left" w:pos="2970"/>
        </w:tabs>
        <w:spacing w:before="120" w:after="120"/>
        <w:ind w:left="60"/>
        <w:jc w:val="both"/>
        <w:rPr>
          <w:rFonts w:ascii="Arial" w:hAnsi="Arial" w:cs="Arial"/>
        </w:rPr>
      </w:pPr>
      <w:r w:rsidRPr="00261FC0">
        <w:rPr>
          <w:rFonts w:ascii="Arial" w:hAnsi="Arial" w:cs="Arial"/>
        </w:rPr>
        <w:t>Considerando que o ETP é facultativo para as demandas conhecidas e repetitivas conforme DECRETO MUNICIPAL 6.811/2024 DE 15 DE JANEIRO DE 2024, ARTIGO 21, inciso II, alínea “b”, a justificativa para contratação do presente procedimento licitatório, considerando que o presente processo trata de material de natureza contínua. O uso de gases medicinais e, atendimento de urgência/ emergência e nas unidades de saúde, visa restabelecer condições respiratórias aos pacientes acometidos subitamente por transtornos que impossibilitam resposta rápida do organismo, sendo necessária reposição imediata sob ameaça de risco de morte, assim é imprescindível que o serviço de saúde esteja abastecido de gases medicinais e que os mesmos sejam recarregados conforme necessidade.</w:t>
      </w:r>
    </w:p>
    <w:tbl>
      <w:tblPr>
        <w:tblStyle w:val="TableNormal"/>
        <w:tblW w:w="96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3"/>
        <w:gridCol w:w="5811"/>
        <w:gridCol w:w="1418"/>
        <w:gridCol w:w="1417"/>
      </w:tblGrid>
      <w:tr w:rsidR="00261FC0" w:rsidRPr="00261FC0" w:rsidTr="00261FC0">
        <w:trPr>
          <w:trHeight w:val="479"/>
        </w:trPr>
        <w:tc>
          <w:tcPr>
            <w:tcW w:w="993" w:type="dxa"/>
            <w:tcBorders>
              <w:top w:val="nil"/>
              <w:left w:val="nil"/>
              <w:bottom w:val="nil"/>
              <w:right w:val="nil"/>
            </w:tcBorders>
            <w:shd w:val="clear" w:color="auto" w:fill="000000"/>
          </w:tcPr>
          <w:p w:rsidR="00261FC0" w:rsidRPr="00261FC0" w:rsidRDefault="00261FC0" w:rsidP="00261FC0">
            <w:pPr>
              <w:spacing w:before="122"/>
              <w:ind w:left="216" w:right="213"/>
              <w:jc w:val="center"/>
              <w:rPr>
                <w:rFonts w:ascii="Arial" w:eastAsia="Arial MT" w:hAnsi="Arial" w:cs="Arial"/>
                <w:b/>
                <w:lang w:val="pt-PT"/>
              </w:rPr>
            </w:pPr>
            <w:r w:rsidRPr="00261FC0">
              <w:rPr>
                <w:rFonts w:ascii="Arial" w:eastAsia="Arial MT" w:hAnsi="Arial" w:cs="Arial"/>
                <w:b/>
                <w:color w:val="FFFFFF"/>
                <w:lang w:val="pt-PT"/>
              </w:rPr>
              <w:t>ITEM</w:t>
            </w:r>
          </w:p>
        </w:tc>
        <w:tc>
          <w:tcPr>
            <w:tcW w:w="5811" w:type="dxa"/>
            <w:tcBorders>
              <w:top w:val="nil"/>
              <w:left w:val="nil"/>
              <w:bottom w:val="nil"/>
              <w:right w:val="nil"/>
            </w:tcBorders>
            <w:shd w:val="clear" w:color="auto" w:fill="000000"/>
          </w:tcPr>
          <w:p w:rsidR="00261FC0" w:rsidRPr="00261FC0" w:rsidRDefault="00261FC0" w:rsidP="00261FC0">
            <w:pPr>
              <w:spacing w:before="122"/>
              <w:ind w:left="1970" w:right="1969"/>
              <w:jc w:val="center"/>
              <w:rPr>
                <w:rFonts w:ascii="Arial" w:eastAsia="Arial MT" w:hAnsi="Arial" w:cs="Arial"/>
                <w:b/>
                <w:lang w:val="pt-PT"/>
              </w:rPr>
            </w:pPr>
            <w:r w:rsidRPr="00261FC0">
              <w:rPr>
                <w:rFonts w:ascii="Arial" w:eastAsia="Arial MT" w:hAnsi="Arial" w:cs="Arial"/>
                <w:b/>
                <w:color w:val="FFFFFF"/>
                <w:lang w:val="pt-PT"/>
              </w:rPr>
              <w:t>ESPECIFICAÇÃO</w:t>
            </w:r>
          </w:p>
        </w:tc>
        <w:tc>
          <w:tcPr>
            <w:tcW w:w="1418" w:type="dxa"/>
            <w:tcBorders>
              <w:top w:val="nil"/>
              <w:left w:val="nil"/>
              <w:bottom w:val="nil"/>
              <w:right w:val="nil"/>
            </w:tcBorders>
            <w:shd w:val="clear" w:color="auto" w:fill="000000"/>
          </w:tcPr>
          <w:p w:rsidR="00261FC0" w:rsidRPr="00261FC0" w:rsidRDefault="00261FC0" w:rsidP="00261FC0">
            <w:pPr>
              <w:spacing w:before="122"/>
              <w:ind w:left="646"/>
              <w:rPr>
                <w:rFonts w:ascii="Arial" w:eastAsia="Arial MT" w:hAnsi="Arial" w:cs="Arial"/>
                <w:b/>
                <w:lang w:val="pt-PT"/>
              </w:rPr>
            </w:pPr>
            <w:r w:rsidRPr="00261FC0">
              <w:rPr>
                <w:rFonts w:ascii="Arial" w:eastAsia="Arial MT" w:hAnsi="Arial" w:cs="Arial"/>
                <w:b/>
                <w:color w:val="FFFFFF"/>
                <w:lang w:val="pt-PT"/>
              </w:rPr>
              <w:t>QTDE</w:t>
            </w:r>
          </w:p>
        </w:tc>
        <w:tc>
          <w:tcPr>
            <w:tcW w:w="1417" w:type="dxa"/>
            <w:tcBorders>
              <w:top w:val="nil"/>
              <w:left w:val="nil"/>
              <w:bottom w:val="nil"/>
              <w:right w:val="nil"/>
            </w:tcBorders>
            <w:shd w:val="clear" w:color="auto" w:fill="000000"/>
          </w:tcPr>
          <w:p w:rsidR="00261FC0" w:rsidRPr="00261FC0" w:rsidRDefault="00261FC0" w:rsidP="00261FC0">
            <w:pPr>
              <w:spacing w:before="122"/>
              <w:ind w:left="397" w:right="397"/>
              <w:jc w:val="center"/>
              <w:rPr>
                <w:rFonts w:ascii="Arial" w:eastAsia="Arial MT" w:hAnsi="Arial" w:cs="Arial"/>
                <w:b/>
                <w:lang w:val="pt-PT"/>
              </w:rPr>
            </w:pPr>
            <w:r w:rsidRPr="00261FC0">
              <w:rPr>
                <w:rFonts w:ascii="Arial" w:eastAsia="Arial MT" w:hAnsi="Arial" w:cs="Arial"/>
                <w:b/>
                <w:color w:val="FFFFFF"/>
                <w:lang w:val="pt-PT"/>
              </w:rPr>
              <w:t>UNID</w:t>
            </w:r>
          </w:p>
        </w:tc>
      </w:tr>
      <w:tr w:rsidR="00261FC0" w:rsidRPr="00261FC0" w:rsidTr="00261FC0">
        <w:trPr>
          <w:trHeight w:val="705"/>
        </w:trPr>
        <w:tc>
          <w:tcPr>
            <w:tcW w:w="993" w:type="dxa"/>
            <w:tcBorders>
              <w:top w:val="nil"/>
            </w:tcBorders>
          </w:tcPr>
          <w:p w:rsidR="00261FC0" w:rsidRPr="00261FC0" w:rsidRDefault="00261FC0" w:rsidP="00261FC0">
            <w:pPr>
              <w:spacing w:before="5"/>
              <w:rPr>
                <w:rFonts w:ascii="Arial" w:eastAsia="Arial MT" w:hAnsi="Arial" w:cs="Arial"/>
                <w:lang w:val="pt-PT"/>
              </w:rPr>
            </w:pPr>
          </w:p>
          <w:p w:rsidR="00261FC0" w:rsidRPr="00261FC0" w:rsidRDefault="00261FC0" w:rsidP="00261FC0">
            <w:pPr>
              <w:ind w:left="341" w:right="338"/>
              <w:jc w:val="center"/>
              <w:rPr>
                <w:rFonts w:ascii="Arial" w:eastAsia="Arial MT" w:hAnsi="Arial" w:cs="Arial"/>
                <w:lang w:val="pt-PT"/>
              </w:rPr>
            </w:pPr>
            <w:r w:rsidRPr="00261FC0">
              <w:rPr>
                <w:rFonts w:ascii="Arial" w:eastAsia="Arial MT" w:hAnsi="Arial" w:cs="Arial"/>
                <w:lang w:val="pt-PT"/>
              </w:rPr>
              <w:t>01</w:t>
            </w:r>
          </w:p>
        </w:tc>
        <w:tc>
          <w:tcPr>
            <w:tcW w:w="5811" w:type="dxa"/>
            <w:tcBorders>
              <w:top w:val="nil"/>
            </w:tcBorders>
          </w:tcPr>
          <w:p w:rsidR="00261FC0" w:rsidRPr="00261FC0" w:rsidRDefault="00261FC0" w:rsidP="00261FC0">
            <w:pPr>
              <w:spacing w:before="5"/>
              <w:rPr>
                <w:rFonts w:ascii="Arial" w:eastAsia="Arial MT" w:hAnsi="Arial" w:cs="Arial"/>
                <w:lang w:val="pt-PT"/>
              </w:rPr>
            </w:pPr>
          </w:p>
          <w:p w:rsidR="00261FC0" w:rsidRPr="00261FC0" w:rsidRDefault="00261FC0" w:rsidP="00261FC0">
            <w:pPr>
              <w:ind w:left="1005" w:right="1001"/>
              <w:jc w:val="center"/>
              <w:rPr>
                <w:rFonts w:ascii="Arial" w:eastAsia="Arial MT" w:hAnsi="Arial" w:cs="Arial"/>
                <w:lang w:val="pt-PT"/>
              </w:rPr>
            </w:pPr>
            <w:r w:rsidRPr="00261FC0">
              <w:rPr>
                <w:rFonts w:ascii="Arial" w:eastAsia="Arial MT" w:hAnsi="Arial" w:cs="Arial"/>
                <w:lang w:val="pt-PT"/>
              </w:rPr>
              <w:t>Serviço de Recarga</w:t>
            </w:r>
            <w:r w:rsidRPr="00261FC0">
              <w:rPr>
                <w:rFonts w:ascii="Arial" w:eastAsia="Arial MT" w:hAnsi="Arial" w:cs="Arial"/>
                <w:spacing w:val="-2"/>
                <w:lang w:val="pt-PT"/>
              </w:rPr>
              <w:t xml:space="preserve"> </w:t>
            </w:r>
            <w:r w:rsidRPr="00261FC0">
              <w:rPr>
                <w:rFonts w:ascii="Arial" w:eastAsia="Arial MT" w:hAnsi="Arial" w:cs="Arial"/>
                <w:lang w:val="pt-PT"/>
              </w:rPr>
              <w:t>Oxigênio Medicinal</w:t>
            </w:r>
            <w:r w:rsidRPr="00261FC0">
              <w:rPr>
                <w:rFonts w:ascii="Arial" w:eastAsia="Arial MT" w:hAnsi="Arial" w:cs="Arial"/>
                <w:spacing w:val="-3"/>
                <w:lang w:val="pt-PT"/>
              </w:rPr>
              <w:t xml:space="preserve"> </w:t>
            </w:r>
            <w:r w:rsidRPr="00261FC0">
              <w:rPr>
                <w:rFonts w:ascii="Arial" w:eastAsia="Arial MT" w:hAnsi="Arial" w:cs="Arial"/>
                <w:lang w:val="pt-PT"/>
              </w:rPr>
              <w:t>1m³</w:t>
            </w:r>
            <w:r w:rsidRPr="00261FC0">
              <w:rPr>
                <w:rFonts w:ascii="Arial" w:eastAsia="Arial MT" w:hAnsi="Arial" w:cs="Arial"/>
                <w:spacing w:val="-1"/>
                <w:lang w:val="pt-PT"/>
              </w:rPr>
              <w:t xml:space="preserve"> </w:t>
            </w:r>
            <w:r w:rsidRPr="00261FC0">
              <w:rPr>
                <w:rFonts w:ascii="Arial" w:eastAsia="Arial MT" w:hAnsi="Arial" w:cs="Arial"/>
                <w:lang w:val="pt-PT"/>
              </w:rPr>
              <w:t>a</w:t>
            </w:r>
            <w:r w:rsidRPr="00261FC0">
              <w:rPr>
                <w:rFonts w:ascii="Arial" w:eastAsia="Arial MT" w:hAnsi="Arial" w:cs="Arial"/>
                <w:spacing w:val="-2"/>
                <w:lang w:val="pt-PT"/>
              </w:rPr>
              <w:t xml:space="preserve"> </w:t>
            </w:r>
            <w:r w:rsidRPr="00261FC0">
              <w:rPr>
                <w:rFonts w:ascii="Arial" w:eastAsia="Arial MT" w:hAnsi="Arial" w:cs="Arial"/>
                <w:lang w:val="pt-PT"/>
              </w:rPr>
              <w:t>3m³</w:t>
            </w:r>
          </w:p>
        </w:tc>
        <w:tc>
          <w:tcPr>
            <w:tcW w:w="1418" w:type="dxa"/>
            <w:tcBorders>
              <w:top w:val="nil"/>
            </w:tcBorders>
          </w:tcPr>
          <w:p w:rsidR="00261FC0" w:rsidRPr="00261FC0" w:rsidRDefault="00261FC0" w:rsidP="00261FC0">
            <w:pPr>
              <w:spacing w:before="5"/>
              <w:rPr>
                <w:rFonts w:ascii="Arial" w:eastAsia="Arial MT" w:hAnsi="Arial" w:cs="Arial"/>
                <w:lang w:val="pt-PT"/>
              </w:rPr>
            </w:pPr>
          </w:p>
          <w:p w:rsidR="00261FC0" w:rsidRPr="00261FC0" w:rsidRDefault="00261FC0" w:rsidP="00261FC0">
            <w:pPr>
              <w:ind w:left="670"/>
              <w:rPr>
                <w:rFonts w:ascii="Arial" w:eastAsia="Arial MT" w:hAnsi="Arial" w:cs="Arial"/>
                <w:lang w:val="pt-PT"/>
              </w:rPr>
            </w:pPr>
            <w:r w:rsidRPr="00261FC0">
              <w:rPr>
                <w:rFonts w:ascii="Arial" w:eastAsia="Arial MT" w:hAnsi="Arial" w:cs="Arial"/>
                <w:lang w:val="pt-PT"/>
              </w:rPr>
              <w:t>1.200</w:t>
            </w:r>
            <w:bookmarkStart w:id="116" w:name="_GoBack"/>
            <w:bookmarkEnd w:id="116"/>
          </w:p>
        </w:tc>
        <w:tc>
          <w:tcPr>
            <w:tcW w:w="1417" w:type="dxa"/>
            <w:tcBorders>
              <w:top w:val="nil"/>
            </w:tcBorders>
          </w:tcPr>
          <w:p w:rsidR="00261FC0" w:rsidRPr="00261FC0" w:rsidRDefault="00261FC0" w:rsidP="00261FC0">
            <w:pPr>
              <w:spacing w:before="5"/>
              <w:rPr>
                <w:rFonts w:ascii="Arial" w:eastAsia="Arial MT" w:hAnsi="Arial" w:cs="Arial"/>
                <w:lang w:val="pt-PT"/>
              </w:rPr>
            </w:pPr>
          </w:p>
          <w:p w:rsidR="00261FC0" w:rsidRPr="00261FC0" w:rsidRDefault="00261FC0" w:rsidP="00261FC0">
            <w:pPr>
              <w:ind w:left="523" w:right="520"/>
              <w:jc w:val="center"/>
              <w:rPr>
                <w:rFonts w:ascii="Arial" w:eastAsia="Arial MT" w:hAnsi="Arial" w:cs="Arial"/>
                <w:lang w:val="pt-PT"/>
              </w:rPr>
            </w:pPr>
            <w:r w:rsidRPr="00261FC0">
              <w:rPr>
                <w:rFonts w:ascii="Arial" w:eastAsia="Arial MT" w:hAnsi="Arial" w:cs="Arial"/>
                <w:lang w:val="pt-PT"/>
              </w:rPr>
              <w:t>M³</w:t>
            </w:r>
          </w:p>
        </w:tc>
      </w:tr>
      <w:tr w:rsidR="00261FC0" w:rsidRPr="00261FC0" w:rsidTr="00261FC0">
        <w:trPr>
          <w:trHeight w:val="470"/>
        </w:trPr>
        <w:tc>
          <w:tcPr>
            <w:tcW w:w="993" w:type="dxa"/>
          </w:tcPr>
          <w:p w:rsidR="00261FC0" w:rsidRPr="00261FC0" w:rsidRDefault="00261FC0" w:rsidP="00261FC0">
            <w:pPr>
              <w:spacing w:before="117"/>
              <w:ind w:left="341" w:right="338"/>
              <w:jc w:val="center"/>
              <w:rPr>
                <w:rFonts w:ascii="Arial" w:eastAsia="Arial MT" w:hAnsi="Arial" w:cs="Arial"/>
                <w:lang w:val="pt-PT"/>
              </w:rPr>
            </w:pPr>
            <w:r w:rsidRPr="00261FC0">
              <w:rPr>
                <w:rFonts w:ascii="Arial" w:eastAsia="Arial MT" w:hAnsi="Arial" w:cs="Arial"/>
                <w:lang w:val="pt-PT"/>
              </w:rPr>
              <w:t>03</w:t>
            </w:r>
          </w:p>
        </w:tc>
        <w:tc>
          <w:tcPr>
            <w:tcW w:w="5811" w:type="dxa"/>
          </w:tcPr>
          <w:p w:rsidR="00261FC0" w:rsidRPr="00261FC0" w:rsidRDefault="00261FC0" w:rsidP="00261FC0">
            <w:pPr>
              <w:spacing w:before="117"/>
              <w:ind w:left="1005" w:right="1001"/>
              <w:jc w:val="center"/>
              <w:rPr>
                <w:rFonts w:ascii="Arial" w:eastAsia="Arial MT" w:hAnsi="Arial" w:cs="Arial"/>
                <w:lang w:val="pt-PT"/>
              </w:rPr>
            </w:pPr>
            <w:r w:rsidRPr="00261FC0">
              <w:rPr>
                <w:rFonts w:ascii="Arial" w:eastAsia="Arial MT" w:hAnsi="Arial" w:cs="Arial"/>
                <w:lang w:val="pt-PT"/>
              </w:rPr>
              <w:t>Serviço de Recarga</w:t>
            </w:r>
            <w:r w:rsidRPr="00261FC0">
              <w:rPr>
                <w:rFonts w:ascii="Arial" w:eastAsia="Arial MT" w:hAnsi="Arial" w:cs="Arial"/>
                <w:spacing w:val="-2"/>
                <w:lang w:val="pt-PT"/>
              </w:rPr>
              <w:t xml:space="preserve"> </w:t>
            </w:r>
            <w:r w:rsidRPr="00261FC0">
              <w:rPr>
                <w:rFonts w:ascii="Arial" w:eastAsia="Arial MT" w:hAnsi="Arial" w:cs="Arial"/>
                <w:lang w:val="pt-PT"/>
              </w:rPr>
              <w:t>Oxigênio Medicinal</w:t>
            </w:r>
            <w:r w:rsidRPr="00261FC0">
              <w:rPr>
                <w:rFonts w:ascii="Arial" w:eastAsia="Arial MT" w:hAnsi="Arial" w:cs="Arial"/>
                <w:spacing w:val="-3"/>
                <w:lang w:val="pt-PT"/>
              </w:rPr>
              <w:t xml:space="preserve"> </w:t>
            </w:r>
            <w:r w:rsidRPr="00261FC0">
              <w:rPr>
                <w:rFonts w:ascii="Arial" w:eastAsia="Arial MT" w:hAnsi="Arial" w:cs="Arial"/>
                <w:lang w:val="pt-PT"/>
              </w:rPr>
              <w:t>6m³</w:t>
            </w:r>
            <w:r w:rsidRPr="00261FC0">
              <w:rPr>
                <w:rFonts w:ascii="Arial" w:eastAsia="Arial MT" w:hAnsi="Arial" w:cs="Arial"/>
                <w:spacing w:val="-1"/>
                <w:lang w:val="pt-PT"/>
              </w:rPr>
              <w:t xml:space="preserve"> </w:t>
            </w:r>
            <w:r w:rsidRPr="00261FC0">
              <w:rPr>
                <w:rFonts w:ascii="Arial" w:eastAsia="Arial MT" w:hAnsi="Arial" w:cs="Arial"/>
                <w:lang w:val="pt-PT"/>
              </w:rPr>
              <w:t>a</w:t>
            </w:r>
            <w:r w:rsidRPr="00261FC0">
              <w:rPr>
                <w:rFonts w:ascii="Arial" w:eastAsia="Arial MT" w:hAnsi="Arial" w:cs="Arial"/>
                <w:spacing w:val="-2"/>
                <w:lang w:val="pt-PT"/>
              </w:rPr>
              <w:t xml:space="preserve"> </w:t>
            </w:r>
            <w:r w:rsidRPr="00261FC0">
              <w:rPr>
                <w:rFonts w:ascii="Arial" w:eastAsia="Arial MT" w:hAnsi="Arial" w:cs="Arial"/>
                <w:lang w:val="pt-PT"/>
              </w:rPr>
              <w:t>10m³</w:t>
            </w:r>
          </w:p>
        </w:tc>
        <w:tc>
          <w:tcPr>
            <w:tcW w:w="1418" w:type="dxa"/>
          </w:tcPr>
          <w:p w:rsidR="00261FC0" w:rsidRPr="00261FC0" w:rsidRDefault="00261FC0" w:rsidP="00261FC0">
            <w:pPr>
              <w:spacing w:before="117"/>
              <w:ind w:left="670"/>
              <w:rPr>
                <w:rFonts w:ascii="Arial" w:eastAsia="Arial MT" w:hAnsi="Arial" w:cs="Arial"/>
                <w:lang w:val="pt-PT"/>
              </w:rPr>
            </w:pPr>
            <w:r w:rsidRPr="00261FC0">
              <w:rPr>
                <w:rFonts w:ascii="Arial" w:eastAsia="Arial MT" w:hAnsi="Arial" w:cs="Arial"/>
                <w:lang w:val="pt-PT"/>
              </w:rPr>
              <w:t>1.200</w:t>
            </w:r>
          </w:p>
        </w:tc>
        <w:tc>
          <w:tcPr>
            <w:tcW w:w="1417" w:type="dxa"/>
          </w:tcPr>
          <w:p w:rsidR="00261FC0" w:rsidRPr="00261FC0" w:rsidRDefault="00261FC0" w:rsidP="00261FC0">
            <w:pPr>
              <w:spacing w:before="117"/>
              <w:ind w:left="523" w:right="520"/>
              <w:jc w:val="center"/>
              <w:rPr>
                <w:rFonts w:ascii="Arial" w:eastAsia="Arial MT" w:hAnsi="Arial" w:cs="Arial"/>
                <w:lang w:val="pt-PT"/>
              </w:rPr>
            </w:pPr>
            <w:r w:rsidRPr="00261FC0">
              <w:rPr>
                <w:rFonts w:ascii="Arial" w:eastAsia="Arial MT" w:hAnsi="Arial" w:cs="Arial"/>
                <w:lang w:val="pt-PT"/>
              </w:rPr>
              <w:t>M³</w:t>
            </w:r>
          </w:p>
        </w:tc>
      </w:tr>
    </w:tbl>
    <w:p w:rsidR="00261FC0" w:rsidRPr="00261FC0" w:rsidRDefault="00261FC0" w:rsidP="00261FC0">
      <w:pPr>
        <w:tabs>
          <w:tab w:val="left" w:pos="2970"/>
        </w:tabs>
        <w:spacing w:before="120" w:after="120"/>
        <w:jc w:val="both"/>
        <w:rPr>
          <w:rFonts w:ascii="Arial" w:hAnsi="Arial" w:cs="Arial"/>
          <w:b/>
        </w:rPr>
      </w:pPr>
      <w:r w:rsidRPr="00261FC0">
        <w:rPr>
          <w:rFonts w:ascii="Arial" w:hAnsi="Arial" w:cs="Arial"/>
          <w:b/>
        </w:rPr>
        <w:t>3. LOCAIS DE ENTREGA DE RECARGA DOS CILINDROS</w:t>
      </w:r>
      <w:bookmarkEnd w:id="71"/>
      <w:r w:rsidRPr="00261FC0">
        <w:rPr>
          <w:rFonts w:ascii="Arial" w:hAnsi="Arial" w:cs="Arial"/>
          <w:b/>
        </w:rPr>
        <w:t>.</w:t>
      </w:r>
    </w:p>
    <w:tbl>
      <w:tblPr>
        <w:tblStyle w:val="TableNormal1"/>
        <w:tblW w:w="952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2791"/>
        <w:gridCol w:w="2827"/>
        <w:gridCol w:w="1970"/>
        <w:gridCol w:w="1453"/>
      </w:tblGrid>
      <w:tr w:rsidR="00261FC0" w:rsidRPr="00261FC0" w:rsidTr="002C0DE9">
        <w:trPr>
          <w:trHeight w:val="460"/>
        </w:trPr>
        <w:tc>
          <w:tcPr>
            <w:tcW w:w="480" w:type="dxa"/>
          </w:tcPr>
          <w:p w:rsidR="00261FC0" w:rsidRPr="00261FC0" w:rsidRDefault="00261FC0" w:rsidP="00261FC0">
            <w:pPr>
              <w:spacing w:before="112"/>
              <w:ind w:left="88" w:right="119"/>
              <w:jc w:val="center"/>
              <w:rPr>
                <w:rFonts w:ascii="Arial" w:eastAsia="Arial MT" w:hAnsi="Arial" w:cs="Arial"/>
                <w:lang w:val="pt-PT"/>
              </w:rPr>
            </w:pPr>
            <w:r w:rsidRPr="00261FC0">
              <w:rPr>
                <w:rFonts w:ascii="Arial" w:eastAsia="Arial MT" w:hAnsi="Arial" w:cs="Arial"/>
                <w:lang w:val="pt-PT"/>
              </w:rPr>
              <w:t>06</w:t>
            </w:r>
          </w:p>
        </w:tc>
        <w:tc>
          <w:tcPr>
            <w:tcW w:w="2791" w:type="dxa"/>
          </w:tcPr>
          <w:p w:rsidR="00261FC0" w:rsidRPr="00261FC0" w:rsidRDefault="00261FC0" w:rsidP="00261FC0">
            <w:pPr>
              <w:spacing w:before="112"/>
              <w:ind w:left="110"/>
              <w:rPr>
                <w:rFonts w:ascii="Arial" w:eastAsia="Arial MT" w:hAnsi="Arial" w:cs="Arial"/>
                <w:lang w:val="pt-PT"/>
              </w:rPr>
            </w:pPr>
            <w:r w:rsidRPr="00261FC0">
              <w:rPr>
                <w:rFonts w:ascii="Arial" w:eastAsia="Arial MT" w:hAnsi="Arial" w:cs="Arial"/>
                <w:lang w:val="pt-PT"/>
              </w:rPr>
              <w:t>ESF</w:t>
            </w:r>
            <w:r w:rsidRPr="00261FC0">
              <w:rPr>
                <w:rFonts w:ascii="Arial" w:eastAsia="Arial MT" w:hAnsi="Arial" w:cs="Arial"/>
                <w:spacing w:val="-1"/>
                <w:lang w:val="pt-PT"/>
              </w:rPr>
              <w:t xml:space="preserve"> </w:t>
            </w:r>
            <w:r w:rsidRPr="00261FC0">
              <w:rPr>
                <w:rFonts w:ascii="Arial" w:eastAsia="Arial MT" w:hAnsi="Arial" w:cs="Arial"/>
                <w:lang w:val="pt-PT"/>
              </w:rPr>
              <w:t>Silvina</w:t>
            </w:r>
            <w:r w:rsidRPr="00261FC0">
              <w:rPr>
                <w:rFonts w:ascii="Arial" w:eastAsia="Arial MT" w:hAnsi="Arial" w:cs="Arial"/>
                <w:spacing w:val="-4"/>
                <w:lang w:val="pt-PT"/>
              </w:rPr>
              <w:t xml:space="preserve"> </w:t>
            </w:r>
            <w:r w:rsidRPr="00261FC0">
              <w:rPr>
                <w:rFonts w:ascii="Arial" w:eastAsia="Arial MT" w:hAnsi="Arial" w:cs="Arial"/>
                <w:lang w:val="pt-PT"/>
              </w:rPr>
              <w:t>Ferreira</w:t>
            </w:r>
            <w:r w:rsidRPr="00261FC0">
              <w:rPr>
                <w:rFonts w:ascii="Arial" w:eastAsia="Arial MT" w:hAnsi="Arial" w:cs="Arial"/>
                <w:spacing w:val="-4"/>
                <w:lang w:val="pt-PT"/>
              </w:rPr>
              <w:t xml:space="preserve"> </w:t>
            </w:r>
            <w:r w:rsidRPr="00261FC0">
              <w:rPr>
                <w:rFonts w:ascii="Arial" w:eastAsia="Arial MT" w:hAnsi="Arial" w:cs="Arial"/>
                <w:lang w:val="pt-PT"/>
              </w:rPr>
              <w:t>Pereira</w:t>
            </w:r>
          </w:p>
        </w:tc>
        <w:tc>
          <w:tcPr>
            <w:tcW w:w="2827" w:type="dxa"/>
          </w:tcPr>
          <w:p w:rsidR="00261FC0" w:rsidRPr="00261FC0" w:rsidRDefault="00261FC0" w:rsidP="00261FC0">
            <w:pPr>
              <w:spacing w:line="230" w:lineRule="exact"/>
              <w:ind w:left="108" w:right="273"/>
              <w:rPr>
                <w:rFonts w:ascii="Arial" w:eastAsia="Arial MT" w:hAnsi="Arial" w:cs="Arial"/>
                <w:lang w:val="pt-PT"/>
              </w:rPr>
            </w:pPr>
            <w:r w:rsidRPr="00261FC0">
              <w:rPr>
                <w:rFonts w:ascii="Arial" w:eastAsia="Arial MT" w:hAnsi="Arial" w:cs="Arial"/>
                <w:lang w:val="pt-PT"/>
              </w:rPr>
              <w:t>Avenida</w:t>
            </w:r>
            <w:r w:rsidRPr="00261FC0">
              <w:rPr>
                <w:rFonts w:ascii="Arial" w:eastAsia="Arial MT" w:hAnsi="Arial" w:cs="Arial"/>
                <w:spacing w:val="-9"/>
                <w:lang w:val="pt-PT"/>
              </w:rPr>
              <w:t xml:space="preserve"> </w:t>
            </w:r>
            <w:r w:rsidRPr="00261FC0">
              <w:rPr>
                <w:rFonts w:ascii="Arial" w:eastAsia="Arial MT" w:hAnsi="Arial" w:cs="Arial"/>
                <w:lang w:val="pt-PT"/>
              </w:rPr>
              <w:t>Aristeu</w:t>
            </w:r>
            <w:r w:rsidRPr="00261FC0">
              <w:rPr>
                <w:rFonts w:ascii="Arial" w:eastAsia="Arial MT" w:hAnsi="Arial" w:cs="Arial"/>
                <w:spacing w:val="-10"/>
                <w:lang w:val="pt-PT"/>
              </w:rPr>
              <w:t xml:space="preserve"> </w:t>
            </w:r>
            <w:r w:rsidRPr="00261FC0">
              <w:rPr>
                <w:rFonts w:ascii="Arial" w:eastAsia="Arial MT" w:hAnsi="Arial" w:cs="Arial"/>
                <w:lang w:val="pt-PT"/>
              </w:rPr>
              <w:t>Marcicano,</w:t>
            </w:r>
            <w:r w:rsidRPr="00261FC0">
              <w:rPr>
                <w:rFonts w:ascii="Arial" w:eastAsia="Arial MT" w:hAnsi="Arial" w:cs="Arial"/>
                <w:spacing w:val="-52"/>
                <w:lang w:val="pt-PT"/>
              </w:rPr>
              <w:t xml:space="preserve"> </w:t>
            </w:r>
            <w:r w:rsidRPr="00261FC0">
              <w:rPr>
                <w:rFonts w:ascii="Arial" w:eastAsia="Arial MT" w:hAnsi="Arial" w:cs="Arial"/>
                <w:lang w:val="pt-PT"/>
              </w:rPr>
              <w:t>3376</w:t>
            </w:r>
          </w:p>
        </w:tc>
        <w:tc>
          <w:tcPr>
            <w:tcW w:w="1970" w:type="dxa"/>
          </w:tcPr>
          <w:p w:rsidR="00261FC0" w:rsidRPr="00261FC0" w:rsidRDefault="00261FC0" w:rsidP="00261FC0">
            <w:pPr>
              <w:spacing w:before="112"/>
              <w:ind w:left="174" w:right="164"/>
              <w:jc w:val="center"/>
              <w:rPr>
                <w:rFonts w:ascii="Arial" w:eastAsia="Arial MT" w:hAnsi="Arial" w:cs="Arial"/>
                <w:lang w:val="pt-PT"/>
              </w:rPr>
            </w:pPr>
            <w:r w:rsidRPr="00261FC0">
              <w:rPr>
                <w:rFonts w:ascii="Arial" w:eastAsia="Arial MT" w:hAnsi="Arial" w:cs="Arial"/>
                <w:lang w:val="pt-PT"/>
              </w:rPr>
              <w:t>Jardim Cordeiro</w:t>
            </w:r>
          </w:p>
        </w:tc>
        <w:tc>
          <w:tcPr>
            <w:tcW w:w="1453" w:type="dxa"/>
          </w:tcPr>
          <w:p w:rsidR="00261FC0" w:rsidRPr="00261FC0" w:rsidRDefault="00261FC0" w:rsidP="00261FC0">
            <w:pPr>
              <w:spacing w:before="112"/>
              <w:ind w:left="110"/>
              <w:rPr>
                <w:rFonts w:ascii="Arial" w:eastAsia="Arial MT" w:hAnsi="Arial" w:cs="Arial"/>
                <w:lang w:val="pt-PT"/>
              </w:rPr>
            </w:pPr>
            <w:r w:rsidRPr="00261FC0">
              <w:rPr>
                <w:rFonts w:ascii="Arial" w:eastAsia="Arial MT" w:hAnsi="Arial" w:cs="Arial"/>
                <w:lang w:val="pt-PT"/>
              </w:rPr>
              <w:t>(19)</w:t>
            </w:r>
            <w:r w:rsidRPr="00261FC0">
              <w:rPr>
                <w:rFonts w:ascii="Arial" w:eastAsia="Arial MT" w:hAnsi="Arial" w:cs="Arial"/>
                <w:spacing w:val="-3"/>
                <w:lang w:val="pt-PT"/>
              </w:rPr>
              <w:t xml:space="preserve"> </w:t>
            </w:r>
            <w:r w:rsidRPr="00261FC0">
              <w:rPr>
                <w:rFonts w:ascii="Arial" w:eastAsia="Arial MT" w:hAnsi="Arial" w:cs="Arial"/>
                <w:lang w:val="pt-PT"/>
              </w:rPr>
              <w:t>3546-1946</w:t>
            </w:r>
          </w:p>
        </w:tc>
      </w:tr>
      <w:tr w:rsidR="00261FC0" w:rsidRPr="00261FC0" w:rsidTr="002C0DE9">
        <w:trPr>
          <w:trHeight w:val="460"/>
        </w:trPr>
        <w:tc>
          <w:tcPr>
            <w:tcW w:w="480" w:type="dxa"/>
          </w:tcPr>
          <w:p w:rsidR="00261FC0" w:rsidRPr="00261FC0" w:rsidRDefault="00261FC0" w:rsidP="00261FC0">
            <w:pPr>
              <w:spacing w:before="112"/>
              <w:ind w:left="88" w:right="119"/>
              <w:jc w:val="center"/>
              <w:rPr>
                <w:rFonts w:ascii="Arial" w:eastAsia="Arial MT" w:hAnsi="Arial" w:cs="Arial"/>
                <w:lang w:val="pt-PT"/>
              </w:rPr>
            </w:pPr>
            <w:r w:rsidRPr="00261FC0">
              <w:rPr>
                <w:rFonts w:ascii="Arial" w:eastAsia="Arial MT" w:hAnsi="Arial" w:cs="Arial"/>
                <w:lang w:val="pt-PT"/>
              </w:rPr>
              <w:t>07</w:t>
            </w:r>
          </w:p>
        </w:tc>
        <w:tc>
          <w:tcPr>
            <w:tcW w:w="2791" w:type="dxa"/>
          </w:tcPr>
          <w:p w:rsidR="00261FC0" w:rsidRPr="00261FC0" w:rsidRDefault="00261FC0" w:rsidP="00261FC0">
            <w:pPr>
              <w:spacing w:before="112"/>
              <w:ind w:left="110"/>
              <w:rPr>
                <w:rFonts w:ascii="Arial" w:eastAsia="Arial MT" w:hAnsi="Arial" w:cs="Arial"/>
                <w:lang w:val="pt-PT"/>
              </w:rPr>
            </w:pPr>
            <w:r w:rsidRPr="00261FC0">
              <w:rPr>
                <w:rFonts w:ascii="Arial" w:eastAsia="Arial MT" w:hAnsi="Arial" w:cs="Arial"/>
                <w:lang w:val="pt-PT"/>
              </w:rPr>
              <w:t>UBS</w:t>
            </w:r>
            <w:r w:rsidRPr="00261FC0">
              <w:rPr>
                <w:rFonts w:ascii="Arial" w:eastAsia="Arial MT" w:hAnsi="Arial" w:cs="Arial"/>
                <w:spacing w:val="-2"/>
                <w:lang w:val="pt-PT"/>
              </w:rPr>
              <w:t xml:space="preserve"> </w:t>
            </w:r>
            <w:r w:rsidRPr="00261FC0">
              <w:rPr>
                <w:rFonts w:ascii="Arial" w:eastAsia="Arial MT" w:hAnsi="Arial" w:cs="Arial"/>
                <w:lang w:val="pt-PT"/>
              </w:rPr>
              <w:t>Maria</w:t>
            </w:r>
            <w:r w:rsidRPr="00261FC0">
              <w:rPr>
                <w:rFonts w:ascii="Arial" w:eastAsia="Arial MT" w:hAnsi="Arial" w:cs="Arial"/>
                <w:spacing w:val="-3"/>
                <w:lang w:val="pt-PT"/>
              </w:rPr>
              <w:t xml:space="preserve"> </w:t>
            </w:r>
            <w:r w:rsidRPr="00261FC0">
              <w:rPr>
                <w:rFonts w:ascii="Arial" w:eastAsia="Arial MT" w:hAnsi="Arial" w:cs="Arial"/>
                <w:lang w:val="pt-PT"/>
              </w:rPr>
              <w:t>Tomazella</w:t>
            </w:r>
            <w:r w:rsidRPr="00261FC0">
              <w:rPr>
                <w:rFonts w:ascii="Arial" w:eastAsia="Arial MT" w:hAnsi="Arial" w:cs="Arial"/>
                <w:spacing w:val="-2"/>
                <w:lang w:val="pt-PT"/>
              </w:rPr>
              <w:t xml:space="preserve"> </w:t>
            </w:r>
            <w:r w:rsidRPr="00261FC0">
              <w:rPr>
                <w:rFonts w:ascii="Arial" w:eastAsia="Arial MT" w:hAnsi="Arial" w:cs="Arial"/>
                <w:lang w:val="pt-PT"/>
              </w:rPr>
              <w:t>Celotti</w:t>
            </w:r>
          </w:p>
        </w:tc>
        <w:tc>
          <w:tcPr>
            <w:tcW w:w="2827" w:type="dxa"/>
          </w:tcPr>
          <w:p w:rsidR="00261FC0" w:rsidRPr="00261FC0" w:rsidRDefault="00261FC0" w:rsidP="00261FC0">
            <w:pPr>
              <w:spacing w:line="230" w:lineRule="exact"/>
              <w:ind w:left="108" w:right="343"/>
              <w:rPr>
                <w:rFonts w:ascii="Arial" w:eastAsia="Arial MT" w:hAnsi="Arial" w:cs="Arial"/>
                <w:lang w:val="pt-PT"/>
              </w:rPr>
            </w:pPr>
            <w:r w:rsidRPr="00261FC0">
              <w:rPr>
                <w:rFonts w:ascii="Arial" w:eastAsia="Arial MT" w:hAnsi="Arial" w:cs="Arial"/>
                <w:lang w:val="pt-PT"/>
              </w:rPr>
              <w:t>Rua José Walter Sommer,</w:t>
            </w:r>
            <w:r w:rsidRPr="00261FC0">
              <w:rPr>
                <w:rFonts w:ascii="Arial" w:eastAsia="Arial MT" w:hAnsi="Arial" w:cs="Arial"/>
                <w:spacing w:val="-53"/>
                <w:lang w:val="pt-PT"/>
              </w:rPr>
              <w:t xml:space="preserve"> </w:t>
            </w:r>
            <w:r w:rsidRPr="00261FC0">
              <w:rPr>
                <w:rFonts w:ascii="Arial" w:eastAsia="Arial MT" w:hAnsi="Arial" w:cs="Arial"/>
                <w:lang w:val="pt-PT"/>
              </w:rPr>
              <w:t>525</w:t>
            </w:r>
          </w:p>
        </w:tc>
        <w:tc>
          <w:tcPr>
            <w:tcW w:w="1970" w:type="dxa"/>
          </w:tcPr>
          <w:p w:rsidR="00261FC0" w:rsidRPr="00261FC0" w:rsidRDefault="00261FC0" w:rsidP="00261FC0">
            <w:pPr>
              <w:spacing w:before="112"/>
              <w:ind w:left="175" w:right="164"/>
              <w:jc w:val="center"/>
              <w:rPr>
                <w:rFonts w:ascii="Arial" w:eastAsia="Arial MT" w:hAnsi="Arial" w:cs="Arial"/>
                <w:lang w:val="pt-PT"/>
              </w:rPr>
            </w:pPr>
            <w:r w:rsidRPr="00261FC0">
              <w:rPr>
                <w:rFonts w:ascii="Arial" w:eastAsia="Arial MT" w:hAnsi="Arial" w:cs="Arial"/>
                <w:lang w:val="pt-PT"/>
              </w:rPr>
              <w:t>Cascalho</w:t>
            </w:r>
          </w:p>
        </w:tc>
        <w:tc>
          <w:tcPr>
            <w:tcW w:w="1453" w:type="dxa"/>
          </w:tcPr>
          <w:p w:rsidR="00261FC0" w:rsidRPr="00261FC0" w:rsidRDefault="00261FC0" w:rsidP="00261FC0">
            <w:pPr>
              <w:spacing w:before="112"/>
              <w:ind w:left="110"/>
              <w:rPr>
                <w:rFonts w:ascii="Arial" w:eastAsia="Arial MT" w:hAnsi="Arial" w:cs="Arial"/>
                <w:lang w:val="pt-PT"/>
              </w:rPr>
            </w:pPr>
            <w:r w:rsidRPr="00261FC0">
              <w:rPr>
                <w:rFonts w:ascii="Arial" w:eastAsia="Arial MT" w:hAnsi="Arial" w:cs="Arial"/>
                <w:lang w:val="pt-PT"/>
              </w:rPr>
              <w:t>(19)</w:t>
            </w:r>
            <w:r w:rsidRPr="00261FC0">
              <w:rPr>
                <w:rFonts w:ascii="Arial" w:eastAsia="Arial MT" w:hAnsi="Arial" w:cs="Arial"/>
                <w:spacing w:val="-3"/>
                <w:lang w:val="pt-PT"/>
              </w:rPr>
              <w:t xml:space="preserve"> </w:t>
            </w:r>
            <w:r w:rsidRPr="00261FC0">
              <w:rPr>
                <w:rFonts w:ascii="Arial" w:eastAsia="Arial MT" w:hAnsi="Arial" w:cs="Arial"/>
                <w:lang w:val="pt-PT"/>
              </w:rPr>
              <w:t>3546-5344</w:t>
            </w:r>
          </w:p>
        </w:tc>
      </w:tr>
      <w:tr w:rsidR="00261FC0" w:rsidRPr="00261FC0" w:rsidTr="002C0DE9">
        <w:trPr>
          <w:trHeight w:val="457"/>
        </w:trPr>
        <w:tc>
          <w:tcPr>
            <w:tcW w:w="480" w:type="dxa"/>
          </w:tcPr>
          <w:p w:rsidR="00261FC0" w:rsidRPr="00261FC0" w:rsidRDefault="00261FC0" w:rsidP="00261FC0">
            <w:pPr>
              <w:spacing w:before="112"/>
              <w:ind w:left="88" w:right="119"/>
              <w:jc w:val="center"/>
              <w:rPr>
                <w:rFonts w:ascii="Arial" w:eastAsia="Arial MT" w:hAnsi="Arial" w:cs="Arial"/>
                <w:lang w:val="pt-PT"/>
              </w:rPr>
            </w:pPr>
            <w:r w:rsidRPr="00261FC0">
              <w:rPr>
                <w:rFonts w:ascii="Arial" w:eastAsia="Arial MT" w:hAnsi="Arial" w:cs="Arial"/>
                <w:lang w:val="pt-PT"/>
              </w:rPr>
              <w:t>08</w:t>
            </w:r>
          </w:p>
        </w:tc>
        <w:tc>
          <w:tcPr>
            <w:tcW w:w="2791" w:type="dxa"/>
          </w:tcPr>
          <w:p w:rsidR="00261FC0" w:rsidRPr="00261FC0" w:rsidRDefault="00261FC0" w:rsidP="00261FC0">
            <w:pPr>
              <w:spacing w:line="230" w:lineRule="exact"/>
              <w:ind w:left="110" w:right="788"/>
              <w:rPr>
                <w:rFonts w:ascii="Arial" w:eastAsia="Arial MT" w:hAnsi="Arial" w:cs="Arial"/>
                <w:lang w:val="pt-PT"/>
              </w:rPr>
            </w:pPr>
            <w:r w:rsidRPr="00261FC0">
              <w:rPr>
                <w:rFonts w:ascii="Arial" w:eastAsia="Arial MT" w:hAnsi="Arial" w:cs="Arial"/>
                <w:lang w:val="pt-PT"/>
              </w:rPr>
              <w:t>Unidade de Pronto</w:t>
            </w:r>
            <w:r w:rsidRPr="00261FC0">
              <w:rPr>
                <w:rFonts w:ascii="Arial" w:eastAsia="Arial MT" w:hAnsi="Arial" w:cs="Arial"/>
                <w:spacing w:val="1"/>
                <w:lang w:val="pt-PT"/>
              </w:rPr>
              <w:t xml:space="preserve"> </w:t>
            </w:r>
            <w:r w:rsidRPr="00261FC0">
              <w:rPr>
                <w:rFonts w:ascii="Arial" w:eastAsia="Arial MT" w:hAnsi="Arial" w:cs="Arial"/>
                <w:lang w:val="pt-PT"/>
              </w:rPr>
              <w:t>Atendimento</w:t>
            </w:r>
            <w:r w:rsidRPr="00261FC0">
              <w:rPr>
                <w:rFonts w:ascii="Arial" w:eastAsia="Arial MT" w:hAnsi="Arial" w:cs="Arial"/>
                <w:spacing w:val="-9"/>
                <w:lang w:val="pt-PT"/>
              </w:rPr>
              <w:t xml:space="preserve"> </w:t>
            </w:r>
            <w:r w:rsidRPr="00261FC0">
              <w:rPr>
                <w:rFonts w:ascii="Arial" w:eastAsia="Arial MT" w:hAnsi="Arial" w:cs="Arial"/>
                <w:lang w:val="pt-PT"/>
              </w:rPr>
              <w:t>-</w:t>
            </w:r>
            <w:r w:rsidRPr="00261FC0">
              <w:rPr>
                <w:rFonts w:ascii="Arial" w:eastAsia="Arial MT" w:hAnsi="Arial" w:cs="Arial"/>
                <w:spacing w:val="-7"/>
                <w:lang w:val="pt-PT"/>
              </w:rPr>
              <w:t xml:space="preserve"> </w:t>
            </w:r>
            <w:r w:rsidRPr="00261FC0">
              <w:rPr>
                <w:rFonts w:ascii="Arial" w:eastAsia="Arial MT" w:hAnsi="Arial" w:cs="Arial"/>
                <w:lang w:val="pt-PT"/>
              </w:rPr>
              <w:t>UPAM</w:t>
            </w:r>
          </w:p>
        </w:tc>
        <w:tc>
          <w:tcPr>
            <w:tcW w:w="2827" w:type="dxa"/>
          </w:tcPr>
          <w:p w:rsidR="00261FC0" w:rsidRPr="00261FC0" w:rsidRDefault="00261FC0" w:rsidP="00261FC0">
            <w:pPr>
              <w:spacing w:line="230" w:lineRule="exact"/>
              <w:ind w:left="108" w:right="225"/>
              <w:rPr>
                <w:rFonts w:ascii="Arial" w:eastAsia="Arial MT" w:hAnsi="Arial" w:cs="Arial"/>
                <w:lang w:val="pt-PT"/>
              </w:rPr>
            </w:pPr>
            <w:r w:rsidRPr="00261FC0">
              <w:rPr>
                <w:rFonts w:ascii="Arial" w:eastAsia="Arial MT" w:hAnsi="Arial" w:cs="Arial"/>
                <w:lang w:val="pt-PT"/>
              </w:rPr>
              <w:t>Avenida</w:t>
            </w:r>
            <w:r w:rsidRPr="00261FC0">
              <w:rPr>
                <w:rFonts w:ascii="Arial" w:eastAsia="Arial MT" w:hAnsi="Arial" w:cs="Arial"/>
                <w:spacing w:val="-7"/>
                <w:lang w:val="pt-PT"/>
              </w:rPr>
              <w:t xml:space="preserve"> </w:t>
            </w:r>
            <w:r w:rsidRPr="00261FC0">
              <w:rPr>
                <w:rFonts w:ascii="Arial" w:eastAsia="Arial MT" w:hAnsi="Arial" w:cs="Arial"/>
                <w:lang w:val="pt-PT"/>
              </w:rPr>
              <w:t>Presidente</w:t>
            </w:r>
            <w:r w:rsidRPr="00261FC0">
              <w:rPr>
                <w:rFonts w:ascii="Arial" w:eastAsia="Arial MT" w:hAnsi="Arial" w:cs="Arial"/>
                <w:spacing w:val="-9"/>
                <w:lang w:val="pt-PT"/>
              </w:rPr>
              <w:t xml:space="preserve"> </w:t>
            </w:r>
            <w:r w:rsidRPr="00261FC0">
              <w:rPr>
                <w:rFonts w:ascii="Arial" w:eastAsia="Arial MT" w:hAnsi="Arial" w:cs="Arial"/>
                <w:lang w:val="pt-PT"/>
              </w:rPr>
              <w:t>Vargas,</w:t>
            </w:r>
            <w:r w:rsidRPr="00261FC0">
              <w:rPr>
                <w:rFonts w:ascii="Arial" w:eastAsia="Arial MT" w:hAnsi="Arial" w:cs="Arial"/>
                <w:spacing w:val="-53"/>
                <w:lang w:val="pt-PT"/>
              </w:rPr>
              <w:t xml:space="preserve"> </w:t>
            </w:r>
            <w:r w:rsidRPr="00261FC0">
              <w:rPr>
                <w:rFonts w:ascii="Arial" w:eastAsia="Arial MT" w:hAnsi="Arial" w:cs="Arial"/>
                <w:lang w:val="pt-PT"/>
              </w:rPr>
              <w:t>314</w:t>
            </w:r>
          </w:p>
        </w:tc>
        <w:tc>
          <w:tcPr>
            <w:tcW w:w="1970" w:type="dxa"/>
          </w:tcPr>
          <w:p w:rsidR="00261FC0" w:rsidRPr="00261FC0" w:rsidRDefault="00261FC0" w:rsidP="00261FC0">
            <w:pPr>
              <w:spacing w:before="112"/>
              <w:ind w:left="177" w:right="164"/>
              <w:jc w:val="center"/>
              <w:rPr>
                <w:rFonts w:ascii="Arial" w:eastAsia="Arial MT" w:hAnsi="Arial" w:cs="Arial"/>
                <w:lang w:val="pt-PT"/>
              </w:rPr>
            </w:pPr>
            <w:r w:rsidRPr="00261FC0">
              <w:rPr>
                <w:rFonts w:ascii="Arial" w:eastAsia="Arial MT" w:hAnsi="Arial" w:cs="Arial"/>
                <w:lang w:val="pt-PT"/>
              </w:rPr>
              <w:t>Centro</w:t>
            </w:r>
          </w:p>
        </w:tc>
        <w:tc>
          <w:tcPr>
            <w:tcW w:w="1453" w:type="dxa"/>
          </w:tcPr>
          <w:p w:rsidR="00261FC0" w:rsidRPr="00261FC0" w:rsidRDefault="00261FC0" w:rsidP="00261FC0">
            <w:pPr>
              <w:spacing w:before="112"/>
              <w:ind w:left="110"/>
              <w:rPr>
                <w:rFonts w:ascii="Arial" w:eastAsia="Arial MT" w:hAnsi="Arial" w:cs="Arial"/>
                <w:lang w:val="pt-PT"/>
              </w:rPr>
            </w:pPr>
            <w:r w:rsidRPr="00261FC0">
              <w:rPr>
                <w:rFonts w:ascii="Arial" w:eastAsia="Arial MT" w:hAnsi="Arial" w:cs="Arial"/>
                <w:lang w:val="pt-PT"/>
              </w:rPr>
              <w:t>(19)</w:t>
            </w:r>
            <w:r w:rsidRPr="00261FC0">
              <w:rPr>
                <w:rFonts w:ascii="Arial" w:eastAsia="Arial MT" w:hAnsi="Arial" w:cs="Arial"/>
                <w:spacing w:val="-3"/>
                <w:lang w:val="pt-PT"/>
              </w:rPr>
              <w:t xml:space="preserve"> </w:t>
            </w:r>
            <w:r w:rsidRPr="00261FC0">
              <w:rPr>
                <w:rFonts w:ascii="Arial" w:eastAsia="Arial MT" w:hAnsi="Arial" w:cs="Arial"/>
                <w:lang w:val="pt-PT"/>
              </w:rPr>
              <w:t>3546-9599</w:t>
            </w:r>
          </w:p>
        </w:tc>
      </w:tr>
      <w:tr w:rsidR="00261FC0" w:rsidRPr="00261FC0" w:rsidTr="002C0DE9">
        <w:trPr>
          <w:trHeight w:val="458"/>
        </w:trPr>
        <w:tc>
          <w:tcPr>
            <w:tcW w:w="480" w:type="dxa"/>
          </w:tcPr>
          <w:p w:rsidR="00261FC0" w:rsidRPr="00261FC0" w:rsidRDefault="00261FC0" w:rsidP="00261FC0">
            <w:pPr>
              <w:spacing w:before="110"/>
              <w:ind w:left="88" w:right="119"/>
              <w:jc w:val="center"/>
              <w:rPr>
                <w:rFonts w:ascii="Arial" w:eastAsia="Arial MT" w:hAnsi="Arial" w:cs="Arial"/>
                <w:lang w:val="pt-PT"/>
              </w:rPr>
            </w:pPr>
            <w:r w:rsidRPr="00261FC0">
              <w:rPr>
                <w:rFonts w:ascii="Arial" w:eastAsia="Arial MT" w:hAnsi="Arial" w:cs="Arial"/>
                <w:lang w:val="pt-PT"/>
              </w:rPr>
              <w:t>09</w:t>
            </w:r>
          </w:p>
        </w:tc>
        <w:tc>
          <w:tcPr>
            <w:tcW w:w="2791" w:type="dxa"/>
          </w:tcPr>
          <w:p w:rsidR="00261FC0" w:rsidRPr="00261FC0" w:rsidRDefault="00261FC0" w:rsidP="00261FC0">
            <w:pPr>
              <w:spacing w:before="110"/>
              <w:ind w:left="110"/>
              <w:rPr>
                <w:rFonts w:ascii="Arial" w:eastAsia="Arial MT" w:hAnsi="Arial" w:cs="Arial"/>
                <w:lang w:val="pt-PT"/>
              </w:rPr>
            </w:pPr>
            <w:r w:rsidRPr="00261FC0">
              <w:rPr>
                <w:rFonts w:ascii="Arial" w:eastAsia="Arial MT" w:hAnsi="Arial" w:cs="Arial"/>
                <w:lang w:val="pt-PT"/>
              </w:rPr>
              <w:t>CAPS</w:t>
            </w:r>
            <w:r w:rsidRPr="00261FC0">
              <w:rPr>
                <w:rFonts w:ascii="Arial" w:eastAsia="Arial MT" w:hAnsi="Arial" w:cs="Arial"/>
                <w:spacing w:val="-3"/>
                <w:lang w:val="pt-PT"/>
              </w:rPr>
              <w:t xml:space="preserve"> </w:t>
            </w:r>
            <w:r w:rsidRPr="00261FC0">
              <w:rPr>
                <w:rFonts w:ascii="Arial" w:eastAsia="Arial MT" w:hAnsi="Arial" w:cs="Arial"/>
                <w:lang w:val="pt-PT"/>
              </w:rPr>
              <w:t>Mentes</w:t>
            </w:r>
            <w:r w:rsidRPr="00261FC0">
              <w:rPr>
                <w:rFonts w:ascii="Arial" w:eastAsia="Arial MT" w:hAnsi="Arial" w:cs="Arial"/>
                <w:spacing w:val="-3"/>
                <w:lang w:val="pt-PT"/>
              </w:rPr>
              <w:t xml:space="preserve"> </w:t>
            </w:r>
            <w:r w:rsidRPr="00261FC0">
              <w:rPr>
                <w:rFonts w:ascii="Arial" w:eastAsia="Arial MT" w:hAnsi="Arial" w:cs="Arial"/>
                <w:lang w:val="pt-PT"/>
              </w:rPr>
              <w:t>Brilhantes</w:t>
            </w:r>
          </w:p>
        </w:tc>
        <w:tc>
          <w:tcPr>
            <w:tcW w:w="2827" w:type="dxa"/>
          </w:tcPr>
          <w:p w:rsidR="00261FC0" w:rsidRPr="00261FC0" w:rsidRDefault="00261FC0" w:rsidP="00261FC0">
            <w:pPr>
              <w:spacing w:before="110"/>
              <w:ind w:left="108"/>
              <w:rPr>
                <w:rFonts w:ascii="Arial" w:eastAsia="Arial MT" w:hAnsi="Arial" w:cs="Arial"/>
                <w:lang w:val="pt-PT"/>
              </w:rPr>
            </w:pPr>
            <w:r w:rsidRPr="00261FC0">
              <w:rPr>
                <w:rFonts w:ascii="Arial" w:eastAsia="Arial MT" w:hAnsi="Arial" w:cs="Arial"/>
                <w:lang w:val="pt-PT"/>
              </w:rPr>
              <w:t>Rua</w:t>
            </w:r>
            <w:r w:rsidRPr="00261FC0">
              <w:rPr>
                <w:rFonts w:ascii="Arial" w:eastAsia="Arial MT" w:hAnsi="Arial" w:cs="Arial"/>
                <w:spacing w:val="-3"/>
                <w:lang w:val="pt-PT"/>
              </w:rPr>
              <w:t xml:space="preserve"> </w:t>
            </w:r>
            <w:r w:rsidRPr="00261FC0">
              <w:rPr>
                <w:rFonts w:ascii="Arial" w:eastAsia="Arial MT" w:hAnsi="Arial" w:cs="Arial"/>
                <w:lang w:val="pt-PT"/>
              </w:rPr>
              <w:t>Flaminio</w:t>
            </w:r>
            <w:r w:rsidRPr="00261FC0">
              <w:rPr>
                <w:rFonts w:ascii="Arial" w:eastAsia="Arial MT" w:hAnsi="Arial" w:cs="Arial"/>
                <w:spacing w:val="-2"/>
                <w:lang w:val="pt-PT"/>
              </w:rPr>
              <w:t xml:space="preserve"> </w:t>
            </w:r>
            <w:r w:rsidRPr="00261FC0">
              <w:rPr>
                <w:rFonts w:ascii="Arial" w:eastAsia="Arial MT" w:hAnsi="Arial" w:cs="Arial"/>
                <w:lang w:val="pt-PT"/>
              </w:rPr>
              <w:t>Levy</w:t>
            </w:r>
            <w:r w:rsidRPr="00261FC0">
              <w:rPr>
                <w:rFonts w:ascii="Arial" w:eastAsia="Arial MT" w:hAnsi="Arial" w:cs="Arial"/>
                <w:spacing w:val="-3"/>
                <w:lang w:val="pt-PT"/>
              </w:rPr>
              <w:t xml:space="preserve"> </w:t>
            </w:r>
            <w:r w:rsidRPr="00261FC0">
              <w:rPr>
                <w:rFonts w:ascii="Arial" w:eastAsia="Arial MT" w:hAnsi="Arial" w:cs="Arial"/>
                <w:lang w:val="pt-PT"/>
              </w:rPr>
              <w:t>201</w:t>
            </w:r>
          </w:p>
        </w:tc>
        <w:tc>
          <w:tcPr>
            <w:tcW w:w="1970" w:type="dxa"/>
          </w:tcPr>
          <w:p w:rsidR="00261FC0" w:rsidRPr="00261FC0" w:rsidRDefault="00261FC0" w:rsidP="00261FC0">
            <w:pPr>
              <w:spacing w:line="228" w:lineRule="exact"/>
              <w:ind w:left="539" w:right="268" w:hanging="240"/>
              <w:rPr>
                <w:rFonts w:ascii="Arial" w:eastAsia="Arial MT" w:hAnsi="Arial" w:cs="Arial"/>
                <w:lang w:val="pt-PT"/>
              </w:rPr>
            </w:pPr>
            <w:r w:rsidRPr="00261FC0">
              <w:rPr>
                <w:rFonts w:ascii="Arial" w:eastAsia="Arial MT" w:hAnsi="Arial" w:cs="Arial"/>
                <w:spacing w:val="-1"/>
                <w:lang w:val="pt-PT"/>
              </w:rPr>
              <w:t xml:space="preserve">Nossa </w:t>
            </w:r>
            <w:r w:rsidRPr="00261FC0">
              <w:rPr>
                <w:rFonts w:ascii="Arial" w:eastAsia="Arial MT" w:hAnsi="Arial" w:cs="Arial"/>
                <w:lang w:val="pt-PT"/>
              </w:rPr>
              <w:t>Senhora</w:t>
            </w:r>
            <w:r w:rsidRPr="00261FC0">
              <w:rPr>
                <w:rFonts w:ascii="Arial" w:eastAsia="Arial MT" w:hAnsi="Arial" w:cs="Arial"/>
                <w:spacing w:val="-53"/>
                <w:lang w:val="pt-PT"/>
              </w:rPr>
              <w:t xml:space="preserve"> </w:t>
            </w:r>
            <w:r w:rsidRPr="00261FC0">
              <w:rPr>
                <w:rFonts w:ascii="Arial" w:eastAsia="Arial MT" w:hAnsi="Arial" w:cs="Arial"/>
                <w:lang w:val="pt-PT"/>
              </w:rPr>
              <w:t>Aparecida</w:t>
            </w:r>
          </w:p>
        </w:tc>
        <w:tc>
          <w:tcPr>
            <w:tcW w:w="1453" w:type="dxa"/>
          </w:tcPr>
          <w:p w:rsidR="00261FC0" w:rsidRPr="00261FC0" w:rsidRDefault="00261FC0" w:rsidP="00261FC0">
            <w:pPr>
              <w:spacing w:before="110"/>
              <w:ind w:left="110"/>
              <w:rPr>
                <w:rFonts w:ascii="Arial" w:eastAsia="Arial MT" w:hAnsi="Arial" w:cs="Arial"/>
                <w:lang w:val="pt-PT"/>
              </w:rPr>
            </w:pPr>
            <w:r w:rsidRPr="00261FC0">
              <w:rPr>
                <w:rFonts w:ascii="Arial" w:eastAsia="Arial MT" w:hAnsi="Arial" w:cs="Arial"/>
                <w:lang w:val="pt-PT"/>
              </w:rPr>
              <w:t>(19)</w:t>
            </w:r>
            <w:r w:rsidRPr="00261FC0">
              <w:rPr>
                <w:rFonts w:ascii="Arial" w:eastAsia="Arial MT" w:hAnsi="Arial" w:cs="Arial"/>
                <w:spacing w:val="-3"/>
                <w:lang w:val="pt-PT"/>
              </w:rPr>
              <w:t xml:space="preserve"> </w:t>
            </w:r>
            <w:r w:rsidRPr="00261FC0">
              <w:rPr>
                <w:rFonts w:ascii="Arial" w:eastAsia="Arial MT" w:hAnsi="Arial" w:cs="Arial"/>
                <w:lang w:val="pt-PT"/>
              </w:rPr>
              <w:t>3546-8235</w:t>
            </w:r>
          </w:p>
        </w:tc>
      </w:tr>
      <w:tr w:rsidR="00261FC0" w:rsidRPr="00261FC0" w:rsidTr="002C0DE9">
        <w:trPr>
          <w:trHeight w:val="460"/>
        </w:trPr>
        <w:tc>
          <w:tcPr>
            <w:tcW w:w="480" w:type="dxa"/>
          </w:tcPr>
          <w:p w:rsidR="00261FC0" w:rsidRPr="00261FC0" w:rsidRDefault="00261FC0" w:rsidP="00261FC0">
            <w:pPr>
              <w:spacing w:before="112"/>
              <w:ind w:left="88" w:right="119"/>
              <w:jc w:val="center"/>
              <w:rPr>
                <w:rFonts w:ascii="Arial" w:eastAsia="Arial MT" w:hAnsi="Arial" w:cs="Arial"/>
                <w:lang w:val="pt-PT"/>
              </w:rPr>
            </w:pPr>
            <w:r w:rsidRPr="00261FC0">
              <w:rPr>
                <w:rFonts w:ascii="Arial" w:eastAsia="Arial MT" w:hAnsi="Arial" w:cs="Arial"/>
                <w:lang w:val="pt-PT"/>
              </w:rPr>
              <w:lastRenderedPageBreak/>
              <w:t>10</w:t>
            </w:r>
          </w:p>
        </w:tc>
        <w:tc>
          <w:tcPr>
            <w:tcW w:w="2791" w:type="dxa"/>
          </w:tcPr>
          <w:p w:rsidR="00261FC0" w:rsidRPr="00261FC0" w:rsidRDefault="00261FC0" w:rsidP="00261FC0">
            <w:pPr>
              <w:spacing w:before="112"/>
              <w:ind w:left="110"/>
              <w:rPr>
                <w:rFonts w:ascii="Arial" w:eastAsia="Arial MT" w:hAnsi="Arial" w:cs="Arial"/>
                <w:lang w:val="pt-PT"/>
              </w:rPr>
            </w:pPr>
            <w:r w:rsidRPr="00261FC0">
              <w:rPr>
                <w:rFonts w:ascii="Arial" w:eastAsia="Arial MT" w:hAnsi="Arial" w:cs="Arial"/>
                <w:lang w:val="pt-PT"/>
              </w:rPr>
              <w:t>SAMU</w:t>
            </w:r>
            <w:r w:rsidRPr="00261FC0">
              <w:rPr>
                <w:rFonts w:ascii="Arial" w:eastAsia="Arial MT" w:hAnsi="Arial" w:cs="Arial"/>
                <w:spacing w:val="-5"/>
                <w:lang w:val="pt-PT"/>
              </w:rPr>
              <w:t xml:space="preserve"> </w:t>
            </w:r>
            <w:r w:rsidRPr="00261FC0">
              <w:rPr>
                <w:rFonts w:ascii="Arial" w:eastAsia="Arial MT" w:hAnsi="Arial" w:cs="Arial"/>
                <w:lang w:val="pt-PT"/>
              </w:rPr>
              <w:t>Cordeirópolis</w:t>
            </w:r>
          </w:p>
        </w:tc>
        <w:tc>
          <w:tcPr>
            <w:tcW w:w="2827" w:type="dxa"/>
          </w:tcPr>
          <w:p w:rsidR="00261FC0" w:rsidRPr="00261FC0" w:rsidRDefault="00261FC0" w:rsidP="00261FC0">
            <w:pPr>
              <w:spacing w:before="112"/>
              <w:ind w:left="108"/>
              <w:rPr>
                <w:rFonts w:ascii="Arial" w:eastAsia="Arial MT" w:hAnsi="Arial" w:cs="Arial"/>
                <w:lang w:val="pt-PT"/>
              </w:rPr>
            </w:pPr>
            <w:r w:rsidRPr="00261FC0">
              <w:rPr>
                <w:rFonts w:ascii="Arial" w:eastAsia="Arial MT" w:hAnsi="Arial" w:cs="Arial"/>
                <w:lang w:val="pt-PT"/>
              </w:rPr>
              <w:t>Rua</w:t>
            </w:r>
            <w:r w:rsidRPr="00261FC0">
              <w:rPr>
                <w:rFonts w:ascii="Arial" w:eastAsia="Arial MT" w:hAnsi="Arial" w:cs="Arial"/>
                <w:spacing w:val="-3"/>
                <w:lang w:val="pt-PT"/>
              </w:rPr>
              <w:t xml:space="preserve"> </w:t>
            </w:r>
            <w:r w:rsidRPr="00261FC0">
              <w:rPr>
                <w:rFonts w:ascii="Arial" w:eastAsia="Arial MT" w:hAnsi="Arial" w:cs="Arial"/>
                <w:lang w:val="pt-PT"/>
              </w:rPr>
              <w:t>Camilo</w:t>
            </w:r>
            <w:r w:rsidRPr="00261FC0">
              <w:rPr>
                <w:rFonts w:ascii="Arial" w:eastAsia="Arial MT" w:hAnsi="Arial" w:cs="Arial"/>
                <w:spacing w:val="-3"/>
                <w:lang w:val="pt-PT"/>
              </w:rPr>
              <w:t xml:space="preserve"> </w:t>
            </w:r>
            <w:r w:rsidRPr="00261FC0">
              <w:rPr>
                <w:rFonts w:ascii="Arial" w:eastAsia="Arial MT" w:hAnsi="Arial" w:cs="Arial"/>
                <w:lang w:val="pt-PT"/>
              </w:rPr>
              <w:t>Botechia,</w:t>
            </w:r>
            <w:r w:rsidRPr="00261FC0">
              <w:rPr>
                <w:rFonts w:ascii="Arial" w:eastAsia="Arial MT" w:hAnsi="Arial" w:cs="Arial"/>
                <w:spacing w:val="-1"/>
                <w:lang w:val="pt-PT"/>
              </w:rPr>
              <w:t xml:space="preserve"> </w:t>
            </w:r>
            <w:r w:rsidRPr="00261FC0">
              <w:rPr>
                <w:rFonts w:ascii="Arial" w:eastAsia="Arial MT" w:hAnsi="Arial" w:cs="Arial"/>
                <w:lang w:val="pt-PT"/>
              </w:rPr>
              <w:t>300</w:t>
            </w:r>
          </w:p>
        </w:tc>
        <w:tc>
          <w:tcPr>
            <w:tcW w:w="1970" w:type="dxa"/>
          </w:tcPr>
          <w:p w:rsidR="00261FC0" w:rsidRPr="00261FC0" w:rsidRDefault="00261FC0" w:rsidP="00261FC0">
            <w:pPr>
              <w:spacing w:line="230" w:lineRule="exact"/>
              <w:ind w:left="776" w:right="303" w:hanging="440"/>
              <w:rPr>
                <w:rFonts w:ascii="Arial" w:eastAsia="Arial MT" w:hAnsi="Arial" w:cs="Arial"/>
                <w:lang w:val="pt-PT"/>
              </w:rPr>
            </w:pPr>
            <w:r w:rsidRPr="00261FC0">
              <w:rPr>
                <w:rFonts w:ascii="Arial" w:eastAsia="Arial MT" w:hAnsi="Arial" w:cs="Arial"/>
                <w:lang w:val="pt-PT"/>
              </w:rPr>
              <w:t>Vila Dona Loni</w:t>
            </w:r>
            <w:r w:rsidRPr="00261FC0">
              <w:rPr>
                <w:rFonts w:ascii="Arial" w:eastAsia="Arial MT" w:hAnsi="Arial" w:cs="Arial"/>
                <w:spacing w:val="-54"/>
                <w:lang w:val="pt-PT"/>
              </w:rPr>
              <w:t xml:space="preserve"> </w:t>
            </w:r>
            <w:r w:rsidRPr="00261FC0">
              <w:rPr>
                <w:rFonts w:ascii="Arial" w:eastAsia="Arial MT" w:hAnsi="Arial" w:cs="Arial"/>
                <w:lang w:val="pt-PT"/>
              </w:rPr>
              <w:t>Levy</w:t>
            </w:r>
          </w:p>
        </w:tc>
        <w:tc>
          <w:tcPr>
            <w:tcW w:w="1453" w:type="dxa"/>
          </w:tcPr>
          <w:p w:rsidR="00261FC0" w:rsidRPr="00261FC0" w:rsidRDefault="00261FC0" w:rsidP="00261FC0">
            <w:pPr>
              <w:spacing w:before="112"/>
              <w:ind w:left="110"/>
              <w:rPr>
                <w:rFonts w:ascii="Arial" w:eastAsia="Arial MT" w:hAnsi="Arial" w:cs="Arial"/>
                <w:lang w:val="pt-PT"/>
              </w:rPr>
            </w:pPr>
            <w:r w:rsidRPr="00261FC0">
              <w:rPr>
                <w:rFonts w:ascii="Arial" w:eastAsia="Arial MT" w:hAnsi="Arial" w:cs="Arial"/>
                <w:lang w:val="pt-PT"/>
              </w:rPr>
              <w:t>(19)</w:t>
            </w:r>
            <w:r w:rsidRPr="00261FC0">
              <w:rPr>
                <w:rFonts w:ascii="Arial" w:eastAsia="Arial MT" w:hAnsi="Arial" w:cs="Arial"/>
                <w:spacing w:val="-3"/>
                <w:lang w:val="pt-PT"/>
              </w:rPr>
              <w:t xml:space="preserve"> </w:t>
            </w:r>
            <w:r w:rsidRPr="00261FC0">
              <w:rPr>
                <w:rFonts w:ascii="Arial" w:eastAsia="Arial MT" w:hAnsi="Arial" w:cs="Arial"/>
                <w:lang w:val="pt-PT"/>
              </w:rPr>
              <w:t>3546-5176</w:t>
            </w:r>
          </w:p>
        </w:tc>
      </w:tr>
      <w:tr w:rsidR="00261FC0" w:rsidRPr="00261FC0" w:rsidTr="002C0DE9">
        <w:trPr>
          <w:trHeight w:val="460"/>
        </w:trPr>
        <w:tc>
          <w:tcPr>
            <w:tcW w:w="480" w:type="dxa"/>
          </w:tcPr>
          <w:p w:rsidR="00261FC0" w:rsidRPr="00261FC0" w:rsidRDefault="00261FC0" w:rsidP="00261FC0">
            <w:pPr>
              <w:spacing w:before="112"/>
              <w:ind w:left="88" w:right="119"/>
              <w:jc w:val="center"/>
              <w:rPr>
                <w:rFonts w:ascii="Arial" w:eastAsia="Arial MT" w:hAnsi="Arial" w:cs="Arial"/>
                <w:lang w:val="pt-PT"/>
              </w:rPr>
            </w:pPr>
            <w:r w:rsidRPr="00261FC0">
              <w:rPr>
                <w:rFonts w:ascii="Arial" w:eastAsia="Arial MT" w:hAnsi="Arial" w:cs="Arial"/>
                <w:lang w:val="pt-PT"/>
              </w:rPr>
              <w:t>11</w:t>
            </w:r>
          </w:p>
        </w:tc>
        <w:tc>
          <w:tcPr>
            <w:tcW w:w="2791" w:type="dxa"/>
          </w:tcPr>
          <w:p w:rsidR="00261FC0" w:rsidRPr="00261FC0" w:rsidRDefault="00261FC0" w:rsidP="00261FC0">
            <w:pPr>
              <w:spacing w:line="230" w:lineRule="exact"/>
              <w:ind w:left="110" w:right="214"/>
              <w:rPr>
                <w:rFonts w:ascii="Arial" w:eastAsia="Arial MT" w:hAnsi="Arial" w:cs="Arial"/>
                <w:lang w:val="pt-PT"/>
              </w:rPr>
            </w:pPr>
            <w:r w:rsidRPr="00261FC0">
              <w:rPr>
                <w:rFonts w:ascii="Arial" w:eastAsia="Arial MT" w:hAnsi="Arial" w:cs="Arial"/>
                <w:lang w:val="pt-PT"/>
              </w:rPr>
              <w:t>Centro de Especialidades</w:t>
            </w:r>
            <w:r w:rsidRPr="00261FC0">
              <w:rPr>
                <w:rFonts w:ascii="Arial" w:eastAsia="Arial MT" w:hAnsi="Arial" w:cs="Arial"/>
                <w:spacing w:val="1"/>
                <w:lang w:val="pt-PT"/>
              </w:rPr>
              <w:t xml:space="preserve"> </w:t>
            </w:r>
            <w:r w:rsidRPr="00261FC0">
              <w:rPr>
                <w:rFonts w:ascii="Arial" w:eastAsia="Arial MT" w:hAnsi="Arial" w:cs="Arial"/>
                <w:lang w:val="pt-PT"/>
              </w:rPr>
              <w:t>Virginia</w:t>
            </w:r>
            <w:r w:rsidRPr="00261FC0">
              <w:rPr>
                <w:rFonts w:ascii="Arial" w:eastAsia="Arial MT" w:hAnsi="Arial" w:cs="Arial"/>
                <w:spacing w:val="-5"/>
                <w:lang w:val="pt-PT"/>
              </w:rPr>
              <w:t xml:space="preserve"> </w:t>
            </w:r>
            <w:r w:rsidRPr="00261FC0">
              <w:rPr>
                <w:rFonts w:ascii="Arial" w:eastAsia="Arial MT" w:hAnsi="Arial" w:cs="Arial"/>
                <w:lang w:val="pt-PT"/>
              </w:rPr>
              <w:t>Gambarotto</w:t>
            </w:r>
            <w:r w:rsidRPr="00261FC0">
              <w:rPr>
                <w:rFonts w:ascii="Arial" w:eastAsia="Arial MT" w:hAnsi="Arial" w:cs="Arial"/>
                <w:spacing w:val="-4"/>
                <w:lang w:val="pt-PT"/>
              </w:rPr>
              <w:t xml:space="preserve"> </w:t>
            </w:r>
            <w:r w:rsidRPr="00261FC0">
              <w:rPr>
                <w:rFonts w:ascii="Arial" w:eastAsia="Arial MT" w:hAnsi="Arial" w:cs="Arial"/>
                <w:lang w:val="pt-PT"/>
              </w:rPr>
              <w:t>Zanetti</w:t>
            </w:r>
          </w:p>
        </w:tc>
        <w:tc>
          <w:tcPr>
            <w:tcW w:w="2827" w:type="dxa"/>
          </w:tcPr>
          <w:p w:rsidR="00261FC0" w:rsidRPr="00261FC0" w:rsidRDefault="00261FC0" w:rsidP="00261FC0">
            <w:pPr>
              <w:spacing w:before="112"/>
              <w:ind w:left="108"/>
              <w:rPr>
                <w:rFonts w:ascii="Arial" w:eastAsia="Arial MT" w:hAnsi="Arial" w:cs="Arial"/>
                <w:lang w:val="pt-PT"/>
              </w:rPr>
            </w:pPr>
            <w:r w:rsidRPr="00261FC0">
              <w:rPr>
                <w:rFonts w:ascii="Arial" w:eastAsia="Arial MT" w:hAnsi="Arial" w:cs="Arial"/>
                <w:lang w:val="pt-PT"/>
              </w:rPr>
              <w:t>Rua</w:t>
            </w:r>
            <w:r w:rsidRPr="00261FC0">
              <w:rPr>
                <w:rFonts w:ascii="Arial" w:eastAsia="Arial MT" w:hAnsi="Arial" w:cs="Arial"/>
                <w:spacing w:val="-3"/>
                <w:lang w:val="pt-PT"/>
              </w:rPr>
              <w:t xml:space="preserve"> </w:t>
            </w:r>
            <w:r w:rsidRPr="00261FC0">
              <w:rPr>
                <w:rFonts w:ascii="Arial" w:eastAsia="Arial MT" w:hAnsi="Arial" w:cs="Arial"/>
                <w:lang w:val="pt-PT"/>
              </w:rPr>
              <w:t>Toledo</w:t>
            </w:r>
            <w:r w:rsidRPr="00261FC0">
              <w:rPr>
                <w:rFonts w:ascii="Arial" w:eastAsia="Arial MT" w:hAnsi="Arial" w:cs="Arial"/>
                <w:spacing w:val="-1"/>
                <w:lang w:val="pt-PT"/>
              </w:rPr>
              <w:t xml:space="preserve"> </w:t>
            </w:r>
            <w:r w:rsidRPr="00261FC0">
              <w:rPr>
                <w:rFonts w:ascii="Arial" w:eastAsia="Arial MT" w:hAnsi="Arial" w:cs="Arial"/>
                <w:lang w:val="pt-PT"/>
              </w:rPr>
              <w:t>Barros,</w:t>
            </w:r>
            <w:r w:rsidRPr="00261FC0">
              <w:rPr>
                <w:rFonts w:ascii="Arial" w:eastAsia="Arial MT" w:hAnsi="Arial" w:cs="Arial"/>
                <w:spacing w:val="-3"/>
                <w:lang w:val="pt-PT"/>
              </w:rPr>
              <w:t xml:space="preserve"> </w:t>
            </w:r>
            <w:r w:rsidRPr="00261FC0">
              <w:rPr>
                <w:rFonts w:ascii="Arial" w:eastAsia="Arial MT" w:hAnsi="Arial" w:cs="Arial"/>
                <w:lang w:val="pt-PT"/>
              </w:rPr>
              <w:t>422</w:t>
            </w:r>
          </w:p>
        </w:tc>
        <w:tc>
          <w:tcPr>
            <w:tcW w:w="1970" w:type="dxa"/>
          </w:tcPr>
          <w:p w:rsidR="00261FC0" w:rsidRPr="00261FC0" w:rsidRDefault="00261FC0" w:rsidP="00261FC0">
            <w:pPr>
              <w:spacing w:before="112"/>
              <w:ind w:left="177" w:right="164"/>
              <w:jc w:val="center"/>
              <w:rPr>
                <w:rFonts w:ascii="Arial" w:eastAsia="Arial MT" w:hAnsi="Arial" w:cs="Arial"/>
                <w:lang w:val="pt-PT"/>
              </w:rPr>
            </w:pPr>
            <w:r w:rsidRPr="00261FC0">
              <w:rPr>
                <w:rFonts w:ascii="Arial" w:eastAsia="Arial MT" w:hAnsi="Arial" w:cs="Arial"/>
                <w:lang w:val="pt-PT"/>
              </w:rPr>
              <w:t>Centro</w:t>
            </w:r>
          </w:p>
        </w:tc>
        <w:tc>
          <w:tcPr>
            <w:tcW w:w="1453" w:type="dxa"/>
          </w:tcPr>
          <w:p w:rsidR="00261FC0" w:rsidRPr="00261FC0" w:rsidRDefault="00261FC0" w:rsidP="00261FC0">
            <w:pPr>
              <w:spacing w:before="112"/>
              <w:ind w:left="110"/>
              <w:rPr>
                <w:rFonts w:ascii="Arial" w:eastAsia="Arial MT" w:hAnsi="Arial" w:cs="Arial"/>
                <w:lang w:val="pt-PT"/>
              </w:rPr>
            </w:pPr>
            <w:r w:rsidRPr="00261FC0">
              <w:rPr>
                <w:rFonts w:ascii="Arial" w:eastAsia="Arial MT" w:hAnsi="Arial" w:cs="Arial"/>
                <w:lang w:val="pt-PT"/>
              </w:rPr>
              <w:t>(19)</w:t>
            </w:r>
            <w:r w:rsidRPr="00261FC0">
              <w:rPr>
                <w:rFonts w:ascii="Arial" w:eastAsia="Arial MT" w:hAnsi="Arial" w:cs="Arial"/>
                <w:spacing w:val="-3"/>
                <w:lang w:val="pt-PT"/>
              </w:rPr>
              <w:t xml:space="preserve"> </w:t>
            </w:r>
            <w:r w:rsidRPr="00261FC0">
              <w:rPr>
                <w:rFonts w:ascii="Arial" w:eastAsia="Arial MT" w:hAnsi="Arial" w:cs="Arial"/>
                <w:lang w:val="pt-PT"/>
              </w:rPr>
              <w:t>3546-9412</w:t>
            </w:r>
          </w:p>
        </w:tc>
      </w:tr>
      <w:tr w:rsidR="00261FC0" w:rsidRPr="00261FC0" w:rsidTr="002C0DE9">
        <w:trPr>
          <w:trHeight w:val="506"/>
        </w:trPr>
        <w:tc>
          <w:tcPr>
            <w:tcW w:w="480" w:type="dxa"/>
          </w:tcPr>
          <w:p w:rsidR="00261FC0" w:rsidRPr="00261FC0" w:rsidRDefault="00261FC0" w:rsidP="00261FC0">
            <w:pPr>
              <w:spacing w:before="136"/>
              <w:ind w:left="88" w:right="119"/>
              <w:jc w:val="center"/>
              <w:rPr>
                <w:rFonts w:ascii="Arial" w:eastAsia="Arial MT" w:hAnsi="Arial" w:cs="Arial"/>
                <w:lang w:val="pt-PT"/>
              </w:rPr>
            </w:pPr>
            <w:r w:rsidRPr="00261FC0">
              <w:rPr>
                <w:rFonts w:ascii="Arial" w:eastAsia="Arial MT" w:hAnsi="Arial" w:cs="Arial"/>
                <w:lang w:val="pt-PT"/>
              </w:rPr>
              <w:t>12</w:t>
            </w:r>
          </w:p>
        </w:tc>
        <w:tc>
          <w:tcPr>
            <w:tcW w:w="2791" w:type="dxa"/>
          </w:tcPr>
          <w:p w:rsidR="00261FC0" w:rsidRPr="00261FC0" w:rsidRDefault="00261FC0" w:rsidP="00261FC0">
            <w:pPr>
              <w:spacing w:line="252" w:lineRule="exact"/>
              <w:ind w:left="110"/>
              <w:rPr>
                <w:rFonts w:ascii="Arial" w:eastAsia="Arial MT" w:hAnsi="Arial" w:cs="Arial"/>
                <w:lang w:val="pt-PT"/>
              </w:rPr>
            </w:pPr>
            <w:r w:rsidRPr="00261FC0">
              <w:rPr>
                <w:rFonts w:ascii="Arial" w:eastAsia="Arial MT" w:hAnsi="Arial" w:cs="Arial"/>
                <w:lang w:val="pt-PT"/>
              </w:rPr>
              <w:t>Central</w:t>
            </w:r>
            <w:r w:rsidRPr="00261FC0">
              <w:rPr>
                <w:rFonts w:ascii="Arial" w:eastAsia="Arial MT" w:hAnsi="Arial" w:cs="Arial"/>
                <w:spacing w:val="49"/>
                <w:lang w:val="pt-PT"/>
              </w:rPr>
              <w:t xml:space="preserve"> </w:t>
            </w:r>
            <w:r w:rsidRPr="00261FC0">
              <w:rPr>
                <w:rFonts w:ascii="Arial" w:eastAsia="Arial MT" w:hAnsi="Arial" w:cs="Arial"/>
                <w:lang w:val="pt-PT"/>
              </w:rPr>
              <w:t>de</w:t>
            </w:r>
            <w:r w:rsidRPr="00261FC0">
              <w:rPr>
                <w:rFonts w:ascii="Arial" w:eastAsia="Arial MT" w:hAnsi="Arial" w:cs="Arial"/>
                <w:spacing w:val="49"/>
                <w:lang w:val="pt-PT"/>
              </w:rPr>
              <w:t xml:space="preserve"> </w:t>
            </w:r>
            <w:r w:rsidRPr="00261FC0">
              <w:rPr>
                <w:rFonts w:ascii="Arial" w:eastAsia="Arial MT" w:hAnsi="Arial" w:cs="Arial"/>
                <w:lang w:val="pt-PT"/>
              </w:rPr>
              <w:t>Ambulâncias</w:t>
            </w:r>
            <w:r w:rsidRPr="00261FC0">
              <w:rPr>
                <w:rFonts w:ascii="Arial" w:eastAsia="Arial MT" w:hAnsi="Arial" w:cs="Arial"/>
                <w:spacing w:val="-59"/>
                <w:lang w:val="pt-PT"/>
              </w:rPr>
              <w:t xml:space="preserve"> </w:t>
            </w:r>
            <w:r w:rsidRPr="00261FC0">
              <w:rPr>
                <w:rFonts w:ascii="Arial" w:eastAsia="Arial MT" w:hAnsi="Arial" w:cs="Arial"/>
                <w:lang w:val="pt-PT"/>
              </w:rPr>
              <w:t>(Transporte</w:t>
            </w:r>
            <w:r w:rsidRPr="00261FC0">
              <w:rPr>
                <w:rFonts w:ascii="Arial" w:eastAsia="Arial MT" w:hAnsi="Arial" w:cs="Arial"/>
                <w:spacing w:val="-3"/>
                <w:lang w:val="pt-PT"/>
              </w:rPr>
              <w:t xml:space="preserve"> </w:t>
            </w:r>
            <w:r w:rsidRPr="00261FC0">
              <w:rPr>
                <w:rFonts w:ascii="Arial" w:eastAsia="Arial MT" w:hAnsi="Arial" w:cs="Arial"/>
                <w:lang w:val="pt-PT"/>
              </w:rPr>
              <w:t>Sanitário)</w:t>
            </w:r>
          </w:p>
        </w:tc>
        <w:tc>
          <w:tcPr>
            <w:tcW w:w="2827" w:type="dxa"/>
          </w:tcPr>
          <w:p w:rsidR="00261FC0" w:rsidRPr="00261FC0" w:rsidRDefault="00261FC0" w:rsidP="00261FC0">
            <w:pPr>
              <w:spacing w:line="252" w:lineRule="exact"/>
              <w:ind w:left="108" w:right="781"/>
              <w:rPr>
                <w:rFonts w:ascii="Arial" w:eastAsia="Arial MT" w:hAnsi="Arial" w:cs="Arial"/>
                <w:lang w:val="pt-PT"/>
              </w:rPr>
            </w:pPr>
            <w:r w:rsidRPr="00261FC0">
              <w:rPr>
                <w:rFonts w:ascii="Arial" w:eastAsia="Arial MT" w:hAnsi="Arial" w:cs="Arial"/>
                <w:lang w:val="pt-PT"/>
              </w:rPr>
              <w:t>Avenida Presidente</w:t>
            </w:r>
            <w:r w:rsidRPr="00261FC0">
              <w:rPr>
                <w:rFonts w:ascii="Arial" w:eastAsia="Arial MT" w:hAnsi="Arial" w:cs="Arial"/>
                <w:spacing w:val="-59"/>
                <w:lang w:val="pt-PT"/>
              </w:rPr>
              <w:t xml:space="preserve"> </w:t>
            </w:r>
            <w:r w:rsidRPr="00261FC0">
              <w:rPr>
                <w:rFonts w:ascii="Arial" w:eastAsia="Arial MT" w:hAnsi="Arial" w:cs="Arial"/>
                <w:lang w:val="pt-PT"/>
              </w:rPr>
              <w:t>Vargas,</w:t>
            </w:r>
            <w:r w:rsidRPr="00261FC0">
              <w:rPr>
                <w:rFonts w:ascii="Arial" w:eastAsia="Arial MT" w:hAnsi="Arial" w:cs="Arial"/>
                <w:spacing w:val="-1"/>
                <w:lang w:val="pt-PT"/>
              </w:rPr>
              <w:t xml:space="preserve"> </w:t>
            </w:r>
            <w:r w:rsidRPr="00261FC0">
              <w:rPr>
                <w:rFonts w:ascii="Arial" w:eastAsia="Arial MT" w:hAnsi="Arial" w:cs="Arial"/>
                <w:lang w:val="pt-PT"/>
              </w:rPr>
              <w:t>314</w:t>
            </w:r>
          </w:p>
        </w:tc>
        <w:tc>
          <w:tcPr>
            <w:tcW w:w="1970" w:type="dxa"/>
          </w:tcPr>
          <w:p w:rsidR="00261FC0" w:rsidRPr="00261FC0" w:rsidRDefault="00261FC0" w:rsidP="00261FC0">
            <w:pPr>
              <w:spacing w:before="136"/>
              <w:ind w:left="177" w:right="164"/>
              <w:jc w:val="center"/>
              <w:rPr>
                <w:rFonts w:ascii="Arial" w:eastAsia="Arial MT" w:hAnsi="Arial" w:cs="Arial"/>
                <w:lang w:val="pt-PT"/>
              </w:rPr>
            </w:pPr>
            <w:r w:rsidRPr="00261FC0">
              <w:rPr>
                <w:rFonts w:ascii="Arial" w:eastAsia="Arial MT" w:hAnsi="Arial" w:cs="Arial"/>
                <w:lang w:val="pt-PT"/>
              </w:rPr>
              <w:t>Centro</w:t>
            </w:r>
          </w:p>
        </w:tc>
        <w:tc>
          <w:tcPr>
            <w:tcW w:w="1453" w:type="dxa"/>
          </w:tcPr>
          <w:p w:rsidR="00261FC0" w:rsidRPr="00261FC0" w:rsidRDefault="00261FC0" w:rsidP="00261FC0">
            <w:pPr>
              <w:spacing w:before="136"/>
              <w:ind w:left="110"/>
              <w:rPr>
                <w:rFonts w:ascii="Arial" w:eastAsia="Arial MT" w:hAnsi="Arial" w:cs="Arial"/>
                <w:lang w:val="pt-PT"/>
              </w:rPr>
            </w:pPr>
            <w:r w:rsidRPr="00261FC0">
              <w:rPr>
                <w:rFonts w:ascii="Arial" w:eastAsia="Arial MT" w:hAnsi="Arial" w:cs="Arial"/>
                <w:lang w:val="pt-PT"/>
              </w:rPr>
              <w:t>(19)</w:t>
            </w:r>
            <w:r w:rsidRPr="00261FC0">
              <w:rPr>
                <w:rFonts w:ascii="Arial" w:eastAsia="Arial MT" w:hAnsi="Arial" w:cs="Arial"/>
                <w:spacing w:val="-3"/>
                <w:lang w:val="pt-PT"/>
              </w:rPr>
              <w:t xml:space="preserve"> </w:t>
            </w:r>
            <w:r w:rsidRPr="00261FC0">
              <w:rPr>
                <w:rFonts w:ascii="Arial" w:eastAsia="Arial MT" w:hAnsi="Arial" w:cs="Arial"/>
                <w:lang w:val="pt-PT"/>
              </w:rPr>
              <w:t>3546-9841</w:t>
            </w:r>
          </w:p>
        </w:tc>
      </w:tr>
      <w:tr w:rsidR="00261FC0" w:rsidRPr="00261FC0" w:rsidTr="002C0DE9">
        <w:trPr>
          <w:trHeight w:val="506"/>
        </w:trPr>
        <w:tc>
          <w:tcPr>
            <w:tcW w:w="480" w:type="dxa"/>
          </w:tcPr>
          <w:p w:rsidR="00261FC0" w:rsidRPr="00261FC0" w:rsidRDefault="00261FC0" w:rsidP="00261FC0">
            <w:pPr>
              <w:spacing w:before="134"/>
              <w:ind w:left="88" w:right="119"/>
              <w:jc w:val="center"/>
              <w:rPr>
                <w:rFonts w:ascii="Arial" w:eastAsia="Arial MT" w:hAnsi="Arial" w:cs="Arial"/>
                <w:lang w:val="pt-PT"/>
              </w:rPr>
            </w:pPr>
            <w:r w:rsidRPr="00261FC0">
              <w:rPr>
                <w:rFonts w:ascii="Arial" w:eastAsia="Arial MT" w:hAnsi="Arial" w:cs="Arial"/>
                <w:lang w:val="pt-PT"/>
              </w:rPr>
              <w:t>13</w:t>
            </w:r>
          </w:p>
        </w:tc>
        <w:tc>
          <w:tcPr>
            <w:tcW w:w="2791" w:type="dxa"/>
          </w:tcPr>
          <w:p w:rsidR="00261FC0" w:rsidRPr="00261FC0" w:rsidRDefault="00261FC0" w:rsidP="00261FC0">
            <w:pPr>
              <w:spacing w:line="252" w:lineRule="exact"/>
              <w:ind w:left="110" w:right="86"/>
              <w:rPr>
                <w:rFonts w:ascii="Arial" w:eastAsia="Arial MT" w:hAnsi="Arial" w:cs="Arial"/>
                <w:lang w:val="pt-PT"/>
              </w:rPr>
            </w:pPr>
            <w:r w:rsidRPr="00261FC0">
              <w:rPr>
                <w:rFonts w:ascii="Arial" w:eastAsia="Arial MT" w:hAnsi="Arial" w:cs="Arial"/>
                <w:lang w:val="pt-PT"/>
              </w:rPr>
              <w:t>UPA</w:t>
            </w:r>
            <w:r w:rsidRPr="00261FC0">
              <w:rPr>
                <w:rFonts w:ascii="Arial" w:eastAsia="Arial MT" w:hAnsi="Arial" w:cs="Arial"/>
                <w:spacing w:val="8"/>
                <w:lang w:val="pt-PT"/>
              </w:rPr>
              <w:t xml:space="preserve"> </w:t>
            </w:r>
            <w:r w:rsidRPr="00261FC0">
              <w:rPr>
                <w:rFonts w:ascii="Arial" w:eastAsia="Arial MT" w:hAnsi="Arial" w:cs="Arial"/>
                <w:lang w:val="pt-PT"/>
              </w:rPr>
              <w:t>–</w:t>
            </w:r>
            <w:r w:rsidRPr="00261FC0">
              <w:rPr>
                <w:rFonts w:ascii="Arial" w:eastAsia="Arial MT" w:hAnsi="Arial" w:cs="Arial"/>
                <w:spacing w:val="9"/>
                <w:lang w:val="pt-PT"/>
              </w:rPr>
              <w:t xml:space="preserve"> </w:t>
            </w:r>
            <w:r w:rsidRPr="00261FC0">
              <w:rPr>
                <w:rFonts w:ascii="Arial" w:eastAsia="Arial MT" w:hAnsi="Arial" w:cs="Arial"/>
                <w:lang w:val="pt-PT"/>
              </w:rPr>
              <w:t>Unidade</w:t>
            </w:r>
            <w:r w:rsidRPr="00261FC0">
              <w:rPr>
                <w:rFonts w:ascii="Arial" w:eastAsia="Arial MT" w:hAnsi="Arial" w:cs="Arial"/>
                <w:spacing w:val="8"/>
                <w:lang w:val="pt-PT"/>
              </w:rPr>
              <w:t xml:space="preserve"> </w:t>
            </w:r>
            <w:r w:rsidRPr="00261FC0">
              <w:rPr>
                <w:rFonts w:ascii="Arial" w:eastAsia="Arial MT" w:hAnsi="Arial" w:cs="Arial"/>
                <w:lang w:val="pt-PT"/>
              </w:rPr>
              <w:t>de</w:t>
            </w:r>
            <w:r w:rsidRPr="00261FC0">
              <w:rPr>
                <w:rFonts w:ascii="Arial" w:eastAsia="Arial MT" w:hAnsi="Arial" w:cs="Arial"/>
                <w:spacing w:val="8"/>
                <w:lang w:val="pt-PT"/>
              </w:rPr>
              <w:t xml:space="preserve"> </w:t>
            </w:r>
            <w:r w:rsidRPr="00261FC0">
              <w:rPr>
                <w:rFonts w:ascii="Arial" w:eastAsia="Arial MT" w:hAnsi="Arial" w:cs="Arial"/>
                <w:lang w:val="pt-PT"/>
              </w:rPr>
              <w:t>Pronto</w:t>
            </w:r>
            <w:r w:rsidRPr="00261FC0">
              <w:rPr>
                <w:rFonts w:ascii="Arial" w:eastAsia="Arial MT" w:hAnsi="Arial" w:cs="Arial"/>
                <w:spacing w:val="-59"/>
                <w:lang w:val="pt-PT"/>
              </w:rPr>
              <w:t xml:space="preserve"> </w:t>
            </w:r>
            <w:r w:rsidRPr="00261FC0">
              <w:rPr>
                <w:rFonts w:ascii="Arial" w:eastAsia="Arial MT" w:hAnsi="Arial" w:cs="Arial"/>
                <w:lang w:val="pt-PT"/>
              </w:rPr>
              <w:t>Atendimento</w:t>
            </w:r>
            <w:r w:rsidRPr="00261FC0">
              <w:rPr>
                <w:rFonts w:ascii="Arial" w:eastAsia="Arial MT" w:hAnsi="Arial" w:cs="Arial"/>
                <w:spacing w:val="-4"/>
                <w:lang w:val="pt-PT"/>
              </w:rPr>
              <w:t xml:space="preserve"> </w:t>
            </w:r>
            <w:r w:rsidRPr="00261FC0">
              <w:rPr>
                <w:rFonts w:ascii="Arial" w:eastAsia="Arial MT" w:hAnsi="Arial" w:cs="Arial"/>
                <w:lang w:val="pt-PT"/>
              </w:rPr>
              <w:t>Municipal</w:t>
            </w:r>
          </w:p>
        </w:tc>
        <w:tc>
          <w:tcPr>
            <w:tcW w:w="2827" w:type="dxa"/>
          </w:tcPr>
          <w:p w:rsidR="00261FC0" w:rsidRPr="00261FC0" w:rsidRDefault="00261FC0" w:rsidP="00261FC0">
            <w:pPr>
              <w:spacing w:line="252" w:lineRule="exact"/>
              <w:ind w:left="108" w:right="781"/>
              <w:rPr>
                <w:rFonts w:ascii="Arial" w:eastAsia="Arial MT" w:hAnsi="Arial" w:cs="Arial"/>
                <w:lang w:val="pt-PT"/>
              </w:rPr>
            </w:pPr>
            <w:r w:rsidRPr="00261FC0">
              <w:rPr>
                <w:rFonts w:ascii="Arial" w:eastAsia="Arial MT" w:hAnsi="Arial" w:cs="Arial"/>
                <w:lang w:val="pt-PT"/>
              </w:rPr>
              <w:t>Avenida Presidente</w:t>
            </w:r>
            <w:r w:rsidRPr="00261FC0">
              <w:rPr>
                <w:rFonts w:ascii="Arial" w:eastAsia="Arial MT" w:hAnsi="Arial" w:cs="Arial"/>
                <w:spacing w:val="-59"/>
                <w:lang w:val="pt-PT"/>
              </w:rPr>
              <w:t xml:space="preserve"> </w:t>
            </w:r>
            <w:r w:rsidRPr="00261FC0">
              <w:rPr>
                <w:rFonts w:ascii="Arial" w:eastAsia="Arial MT" w:hAnsi="Arial" w:cs="Arial"/>
                <w:lang w:val="pt-PT"/>
              </w:rPr>
              <w:t>Vargas,</w:t>
            </w:r>
            <w:r w:rsidRPr="00261FC0">
              <w:rPr>
                <w:rFonts w:ascii="Arial" w:eastAsia="Arial MT" w:hAnsi="Arial" w:cs="Arial"/>
                <w:spacing w:val="-1"/>
                <w:lang w:val="pt-PT"/>
              </w:rPr>
              <w:t xml:space="preserve"> </w:t>
            </w:r>
            <w:r w:rsidRPr="00261FC0">
              <w:rPr>
                <w:rFonts w:ascii="Arial" w:eastAsia="Arial MT" w:hAnsi="Arial" w:cs="Arial"/>
                <w:lang w:val="pt-PT"/>
              </w:rPr>
              <w:t>314</w:t>
            </w:r>
          </w:p>
        </w:tc>
        <w:tc>
          <w:tcPr>
            <w:tcW w:w="1970" w:type="dxa"/>
          </w:tcPr>
          <w:p w:rsidR="00261FC0" w:rsidRPr="00261FC0" w:rsidRDefault="00261FC0" w:rsidP="00261FC0">
            <w:pPr>
              <w:spacing w:before="134"/>
              <w:ind w:left="177" w:right="164"/>
              <w:jc w:val="center"/>
              <w:rPr>
                <w:rFonts w:ascii="Arial" w:eastAsia="Arial MT" w:hAnsi="Arial" w:cs="Arial"/>
                <w:lang w:val="pt-PT"/>
              </w:rPr>
            </w:pPr>
            <w:r w:rsidRPr="00261FC0">
              <w:rPr>
                <w:rFonts w:ascii="Arial" w:eastAsia="Arial MT" w:hAnsi="Arial" w:cs="Arial"/>
                <w:lang w:val="pt-PT"/>
              </w:rPr>
              <w:t>Centro</w:t>
            </w:r>
          </w:p>
        </w:tc>
        <w:tc>
          <w:tcPr>
            <w:tcW w:w="1453" w:type="dxa"/>
          </w:tcPr>
          <w:p w:rsidR="00261FC0" w:rsidRPr="00261FC0" w:rsidRDefault="00261FC0" w:rsidP="00261FC0">
            <w:pPr>
              <w:spacing w:before="134"/>
              <w:ind w:left="110"/>
              <w:rPr>
                <w:rFonts w:ascii="Arial" w:eastAsia="Arial MT" w:hAnsi="Arial" w:cs="Arial"/>
                <w:lang w:val="pt-PT"/>
              </w:rPr>
            </w:pPr>
            <w:r w:rsidRPr="00261FC0">
              <w:rPr>
                <w:rFonts w:ascii="Arial" w:eastAsia="Arial MT" w:hAnsi="Arial" w:cs="Arial"/>
                <w:lang w:val="pt-PT"/>
              </w:rPr>
              <w:t>(19)</w:t>
            </w:r>
            <w:r w:rsidRPr="00261FC0">
              <w:rPr>
                <w:rFonts w:ascii="Arial" w:eastAsia="Arial MT" w:hAnsi="Arial" w:cs="Arial"/>
                <w:spacing w:val="-3"/>
                <w:lang w:val="pt-PT"/>
              </w:rPr>
              <w:t xml:space="preserve"> </w:t>
            </w:r>
            <w:r w:rsidRPr="00261FC0">
              <w:rPr>
                <w:rFonts w:ascii="Arial" w:eastAsia="Arial MT" w:hAnsi="Arial" w:cs="Arial"/>
                <w:lang w:val="pt-PT"/>
              </w:rPr>
              <w:t>3546-9599</w:t>
            </w:r>
          </w:p>
        </w:tc>
      </w:tr>
    </w:tbl>
    <w:p w:rsidR="00261FC0" w:rsidRPr="00261FC0" w:rsidRDefault="00261FC0" w:rsidP="00261FC0">
      <w:pPr>
        <w:tabs>
          <w:tab w:val="left" w:pos="2970"/>
        </w:tabs>
        <w:spacing w:before="120" w:after="120"/>
        <w:jc w:val="both"/>
        <w:rPr>
          <w:rFonts w:ascii="Arial" w:hAnsi="Arial" w:cs="Arial"/>
          <w:b/>
        </w:rPr>
      </w:pPr>
      <w:r w:rsidRPr="00261FC0">
        <w:rPr>
          <w:rFonts w:ascii="Arial" w:hAnsi="Arial" w:cs="Arial"/>
          <w:b/>
        </w:rPr>
        <w:t xml:space="preserve">4. DOS PRAZOS DO CONTRATO </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O Contrato terá validade de 12(doze) meses, contados da assinatura, podendo ser prorrogados anualmente, respeita a vigência máxima decenal, mediante acordo entre ambas as parte4s, conforme lei 14.133/2021.</w:t>
      </w:r>
    </w:p>
    <w:p w:rsidR="00261FC0" w:rsidRPr="00261FC0" w:rsidRDefault="00261FC0" w:rsidP="00261FC0">
      <w:pPr>
        <w:tabs>
          <w:tab w:val="left" w:pos="2970"/>
        </w:tabs>
        <w:spacing w:before="120" w:after="120"/>
        <w:jc w:val="both"/>
        <w:rPr>
          <w:rFonts w:ascii="Arial" w:hAnsi="Arial" w:cs="Arial"/>
          <w:b/>
        </w:rPr>
      </w:pPr>
      <w:r w:rsidRPr="00261FC0">
        <w:rPr>
          <w:rFonts w:ascii="Arial" w:hAnsi="Arial" w:cs="Arial"/>
          <w:b/>
        </w:rPr>
        <w:t>5. DAS OBRIGAÇÕES DA CONTRATADA.</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 xml:space="preserve">1. Ceder caso necessário, sem ônus e em regime de comodato, cilindro com as capacidades apresentadas nos presentes itens da licitação, a recarga contempla: a retirada dos cilindros vazios, cedidos e/ou próprios, e entrega dos cilindros abastecidos, cedidos e/ou próprios, nos locais indicados abaixo impreterivelmente pelo menos 1 (uma) vez por semana nas unidades relacionadas. Os gases a serem fornecidos devem ter as especificaçõe4s técnicas em explícitas conformidades com a qualidade preconizada em compêndios oficiais reconhecidos pela ANVISA, de acordo com os subitens 11.1 e 12.1 da resolução da ANVISA RDC nº 69/2008, atendendo o anexo I, quanto às suas características. Os gases industriais devem ser armazenados em cilindros os quais deverão seguir fielmente as especificações da ABNT (NBR 12.176). Quanto às etiquetas, à rotulagem e às cores dos mesmos, dar assistência, manutenção, higienização, atendimento via telefone de forma gratuita, recolhimento dos cilindros e outros necessários sem qualquer tipo de ônus ao município.  </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2. Todos os gases transportados pela CONTRATADA devem estar adequadamente classificados, marcados e rotulados. A marcação deve ser exibida em cada cilindro transportado de forma visível e legível, colocada sobre um fundo de cor contrastante à da superfície externa do cilindro e deve estar localizada distante de outras marcações existentes. Esta marcação é composta de nome apropriado do gás para embarque e do número ONU correspondente, precedido das letras “UN” ou “ONU”. O rótulo de classe de risco do gás transpo0rtado deve estar afixado, de forma visível, em cada cilindro, próximo a marcação. Caso o cilindro tenha dimensões tão pequenas que os rótulos não possam ser afixados, eles podem ser colocados por meios de uma etiqueta aplicada ao equipamento. Cada rótulo deve ter o símbolo de identificação do risco, o número da classe ou subclasse e grupo de compatibilidade e quando aplicável o texto indicativo da natureza do risco. Além dos riscos aplicáveis à substancia o rótulo deve conter também os símbolos de manuseio do equipamento;</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 xml:space="preserve">3. O transporte dos equipamentos e dos gases deverá ser realizado pela CONTRATADA em caminhões especiais, seguindo o estabelecido na legislação que rege a matéria. A carga e descarga dos cilindros somente poderão ser realizadas por pessoal da CONTRATADA usando os devidos equipamentos de proteção individual – EPI, durante a entrega e retirada </w:t>
      </w:r>
      <w:r w:rsidRPr="00261FC0">
        <w:rPr>
          <w:rFonts w:ascii="Arial" w:hAnsi="Arial" w:cs="Arial"/>
        </w:rPr>
        <w:lastRenderedPageBreak/>
        <w:t>dos cilindros os técnicos da CONTRATADA deverão utilizar dispositivos que garantam a segurança total do procedimento e dos profissionais envolvidos, sendo de responsabilidade da CONTRATADA providenciar tais dispositivos. Todos os cilindros deverão estar em perfeito estado de conservação, devendo possuir capacetes de proteção móvel ou fixo e deverão ser entregues lacrados, caso contrário serão devolvidos à CONTRATADA. O dimensionamento do número de cilindro deverá ser feito levando em conta a probabilidade de existência de unidades defeituosas, devendo, portanto, haver uma quantidade suficiente de cilindros adicionais ao consumo normal, de modo a suprir possíveis imprevistos. No caso do reabastecimento de cilindros pela contratada, não será admitido reabastecimento de cilindros que estiverem com testes periódicos vencidos, ficando sob a responsabilidade de a CONTRATADA providenciar a troca desses cilindros sem ônus adicional à CONTRATANTE. A CONTRATADA deve atender a todas as medidas de segurança necessárias ao manuseio dos equipamentos;</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4. O manuseio e instalação deverão ser realizados pela CONTRATADA, por meio de profissionais técnicos qualificados. Quando do descarregamento, os cilindros devem ser estivados nos veículos de maneira que não possam se deslocar, cair ou tombar. Juntamente com a entrega e a instalação dos equipamentos, a CONTRATADA deverá entregar à CONTRATANTE toda a documentação técnica e de segurança e fornecer orientação quanto às regras de guarda e exibição desses documentos. Quando da entrega e retirada dos cilindros um funcionário da CONTRATANTE deverá acompanhar o procedimento.</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5. Caso o produto seja entregue em desacordo com os requisitos estabelecidos pela prefeitura, à Empresa deverá substituí-lo em no máximo 24c horas.</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6. É proibida a subcontratação do objeto.</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7. Caberá à DETENTORA DO CONTRATO:</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 xml:space="preserve">7.1. Arcar com as despesas de carga, descarga e frete referentes à entrega dos produtos, inclusive as decorrentes de devolução e reposição das mercadorias recusadas por não atenderem ao edital; </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7.2. Responder por quaisquer danos causados aos empregados ou a terceiros, oriundos de sua culpa ou dolo durante o fornecimento do objeto deste termo, os quais não serão excluídos ou reduzidos em decorrência do acompanhamento exercido pela prefeitura;</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7.3. Atender a toda a legislação vigente (no âmbito federal, estadual e municipal), durante o fornecimento do objeto deste instrumento;</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7.4. Disponibilizar pessoal suficiente e adequado para a descarga, para a movimentação e para a efetiva entrega dos materiais nos locais estipulados neste termo;</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7.5. Entregar o material nos exatos termos constantes no Edital e na proposta ofertada, principalmente no tocante à unidade de fornecimento e à marca indicada, se for o caso, durante o certame licitatório, sob pena de recusa de recebimento;</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7.6. Manter durante toda execução contratual, compatibilidade com as obrigações assumidas, bem como todas as condições de habilitação e qualificação exigidas na licitação, apresentando documentação revalidada se algum documento perder a validade;</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lastRenderedPageBreak/>
        <w:t>7.7. Manter durante toda a execução contratual, compatibilidade com as obrigações assumidas, bem como todas as condições de habilitação e qualificação exigidas na licitação, apresentando documentação revalidada se algum documento perder a validade.</w:t>
      </w:r>
    </w:p>
    <w:p w:rsidR="00261FC0" w:rsidRPr="00261FC0" w:rsidRDefault="00261FC0" w:rsidP="00261FC0">
      <w:pPr>
        <w:tabs>
          <w:tab w:val="left" w:pos="2970"/>
        </w:tabs>
        <w:spacing w:before="120" w:after="120"/>
        <w:jc w:val="both"/>
        <w:rPr>
          <w:rFonts w:ascii="Arial" w:hAnsi="Arial" w:cs="Arial"/>
          <w:b/>
        </w:rPr>
      </w:pPr>
      <w:r w:rsidRPr="00261FC0">
        <w:rPr>
          <w:rFonts w:ascii="Arial" w:hAnsi="Arial" w:cs="Arial"/>
          <w:b/>
        </w:rPr>
        <w:t>6. GESTÃO DO CONTRATO</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6.1. O gestor do contrato será o ocupante do cargo de Secretário de Saúde nos termos do inciso V do art. 16 do Decreto Municipal nº 6.811/2024 e quem compete designer o fiscal por ocasião da formalização do contrato, responsável pelo acompanhamento do contrato nos termos.</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6.2. Ao fiscal compete as atividades relacionadas no art. 13 do decreto Municipal nº 6.811/2024.</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6.3. Em caso de eventual irregularidade, inexecução ou desconformidade na execução contratual, gestor dará ciência a DETENTORA DO CONTRATO do sucedido, fazendo-o por escrito, bem coma das providências a serem adotadas para sanar a falha e o defeito apontado.</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6.4. A gestão/fiscalização de que trata esta cláusula não exclui e nem reduz a responsabilidade da DETENTORA DO CONTRATO por quaisquer irregularidades, inexecuções ou desconformidades havidas na execução do ajuste, aí incluídas imperfeições de natureza técnicas ou aqueles provenientes de vício redibitório, como tal definido pela lei civil.</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6.5. O gestor do contrato reserva-se o direito de rejeitar, no todo ou em parte, o objeto entregue em desacordo com as especificações do edital e da proposta do contrato, não obstante a possibilidade4 de4 aplicações das sanções cabíveis.</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6.6. Constatadas irregularidades no objeto entregue, esta prefeitura, sem prejuízo das penalidades cabíveis, poderá:</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6.6.1. Rejeitá-lo no todo ou em parte se não corresponder às especificações deste Termo de Referência, determinando sua substituição;</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6.6.2. Determinar sua complementação se houver diferença de qualidades.</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6.6.3. As irregularidades deverão ser sanadas no prazo de até 3 (três) dias úteis, contados do recebimento pela CONTRATADA da notificação correspondente, mantido o preço inicialmente ofertado.</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6.6.4. O recebimento definitivo não exime a CONTRATADA de sua responsabilidade, na forma da lei, pela qualidade, correção e segurança dos produtos entregues.</w:t>
      </w:r>
    </w:p>
    <w:p w:rsidR="00261FC0" w:rsidRPr="00261FC0" w:rsidRDefault="00261FC0" w:rsidP="00261FC0">
      <w:pPr>
        <w:tabs>
          <w:tab w:val="left" w:pos="2970"/>
        </w:tabs>
        <w:spacing w:before="120" w:after="120"/>
        <w:jc w:val="both"/>
        <w:rPr>
          <w:rFonts w:ascii="Arial" w:hAnsi="Arial" w:cs="Arial"/>
          <w:b/>
        </w:rPr>
      </w:pPr>
      <w:r w:rsidRPr="00261FC0">
        <w:rPr>
          <w:rFonts w:ascii="Arial" w:hAnsi="Arial" w:cs="Arial"/>
          <w:b/>
        </w:rPr>
        <w:t>7. MEDIÇÃO E PAGAMENTO</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Os pagamentos serão efetuados no prazo de 30 (trinta) dias corridos, contados da expedição do Atestado de recebimento, à vista de nota (s) fiscal (is) / fatura (s) apresentada (s).</w:t>
      </w:r>
    </w:p>
    <w:p w:rsidR="00261FC0" w:rsidRPr="00261FC0" w:rsidRDefault="00261FC0" w:rsidP="00261FC0">
      <w:pPr>
        <w:tabs>
          <w:tab w:val="left" w:pos="2970"/>
        </w:tabs>
        <w:spacing w:before="120" w:after="120"/>
        <w:jc w:val="both"/>
        <w:rPr>
          <w:rFonts w:ascii="Arial" w:hAnsi="Arial" w:cs="Arial"/>
          <w:b/>
        </w:rPr>
      </w:pPr>
      <w:r w:rsidRPr="00261FC0">
        <w:rPr>
          <w:rFonts w:ascii="Arial" w:hAnsi="Arial" w:cs="Arial"/>
          <w:b/>
        </w:rPr>
        <w:t>8. SELEÇÃO DO FORNECEDOR</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8.1. A seleção do fornecedor será mediante procedimento licitatório na modalidade pregão eletrônico, critério de julgamento será menor preço por item.</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8.2. Da qualificação Técnica a apresentar:</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lastRenderedPageBreak/>
        <w:t>- Atestado (s) expedido (s) necessariamente em nome do licitante, por pessoa jurídica de direito público ou privado, de capacidade técnica que comprove que a licitante executou ou está executando, a contento, objeto de natureza similar ao desta licitação, em quaisquer quantidades;</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 Alvará sanitário ou licença de funcionamento expedida pela autoridade sanitária da sede da licitante, conforme lei nº 5.991 de 17/12/73. A autorização deve ser pertinente ao ramo de atividade do objeto.</w:t>
      </w:r>
    </w:p>
    <w:p w:rsidR="00261FC0" w:rsidRPr="00261FC0" w:rsidRDefault="00261FC0" w:rsidP="00261FC0">
      <w:pPr>
        <w:tabs>
          <w:tab w:val="left" w:pos="2970"/>
        </w:tabs>
        <w:spacing w:before="120" w:after="120"/>
        <w:jc w:val="both"/>
        <w:rPr>
          <w:rFonts w:ascii="Arial" w:hAnsi="Arial" w:cs="Arial"/>
          <w:b/>
        </w:rPr>
      </w:pPr>
      <w:r w:rsidRPr="00261FC0">
        <w:rPr>
          <w:rFonts w:ascii="Arial" w:hAnsi="Arial" w:cs="Arial"/>
          <w:b/>
        </w:rPr>
        <w:t>9. ESTIMATIVA DO PREÇO</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O valor estimado para aquisição do objeto tem como base a pesquisa de preços de 3 fornecedores, solicitada mediante e-mail e ou/plataforma de pesquisa de preços compras BR.</w:t>
      </w:r>
    </w:p>
    <w:p w:rsidR="00261FC0" w:rsidRPr="00261FC0" w:rsidRDefault="00261FC0" w:rsidP="00261FC0">
      <w:pPr>
        <w:tabs>
          <w:tab w:val="left" w:pos="2970"/>
        </w:tabs>
        <w:spacing w:before="120" w:after="120"/>
        <w:jc w:val="both"/>
        <w:rPr>
          <w:rFonts w:ascii="Arial" w:hAnsi="Arial" w:cs="Arial"/>
          <w:b/>
        </w:rPr>
      </w:pPr>
      <w:r w:rsidRPr="00261FC0">
        <w:rPr>
          <w:rFonts w:ascii="Arial" w:hAnsi="Arial" w:cs="Arial"/>
          <w:b/>
        </w:rPr>
        <w:t>10. FONTE DE RECURSO</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As despesas decorrentes da aquisição serão atendidas por dotação consignada no orçamento do exercício financeiro de 2024 de Prefeitura Municipal de Cordeirópolis/SP.</w:t>
      </w:r>
    </w:p>
    <w:p w:rsidR="00261FC0" w:rsidRPr="00261FC0" w:rsidRDefault="00261FC0" w:rsidP="00261FC0">
      <w:pPr>
        <w:tabs>
          <w:tab w:val="left" w:pos="2970"/>
        </w:tabs>
        <w:spacing w:before="120" w:after="120"/>
        <w:jc w:val="both"/>
        <w:rPr>
          <w:rFonts w:ascii="Arial" w:hAnsi="Arial" w:cs="Arial"/>
        </w:rPr>
      </w:pPr>
      <w:r w:rsidRPr="00261FC0">
        <w:rPr>
          <w:rFonts w:ascii="Arial" w:hAnsi="Arial" w:cs="Arial"/>
        </w:rPr>
        <w:t>Para suportar a presente contratação, deverão ser oneradas as seguintes dotações orçamentárias:</w:t>
      </w:r>
    </w:p>
    <w:tbl>
      <w:tblPr>
        <w:tblStyle w:val="TableNormal2"/>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1"/>
        <w:gridCol w:w="1171"/>
        <w:gridCol w:w="1493"/>
        <w:gridCol w:w="1538"/>
        <w:gridCol w:w="815"/>
        <w:gridCol w:w="853"/>
        <w:gridCol w:w="1855"/>
      </w:tblGrid>
      <w:tr w:rsidR="00261FC0" w:rsidRPr="00261FC0" w:rsidTr="002C0DE9">
        <w:trPr>
          <w:trHeight w:val="503"/>
        </w:trPr>
        <w:tc>
          <w:tcPr>
            <w:tcW w:w="1631" w:type="dxa"/>
            <w:tcBorders>
              <w:top w:val="nil"/>
              <w:left w:val="nil"/>
              <w:bottom w:val="nil"/>
              <w:right w:val="nil"/>
            </w:tcBorders>
            <w:shd w:val="clear" w:color="auto" w:fill="000000"/>
          </w:tcPr>
          <w:p w:rsidR="00261FC0" w:rsidRPr="00261FC0" w:rsidRDefault="00261FC0" w:rsidP="00261FC0">
            <w:pPr>
              <w:spacing w:before="5"/>
              <w:ind w:left="112"/>
              <w:rPr>
                <w:rFonts w:ascii="Arial" w:eastAsia="Arial MT" w:hAnsi="Arial" w:cs="Arial"/>
                <w:b/>
                <w:lang w:val="pt-PT"/>
              </w:rPr>
            </w:pPr>
            <w:r w:rsidRPr="00261FC0">
              <w:rPr>
                <w:rFonts w:ascii="Arial" w:eastAsia="Arial MT" w:hAnsi="Arial" w:cs="Arial"/>
                <w:b/>
                <w:color w:val="FFFFFF"/>
                <w:lang w:val="pt-PT"/>
              </w:rPr>
              <w:t>Despesa</w:t>
            </w:r>
          </w:p>
        </w:tc>
        <w:tc>
          <w:tcPr>
            <w:tcW w:w="1171" w:type="dxa"/>
            <w:tcBorders>
              <w:top w:val="nil"/>
              <w:left w:val="nil"/>
              <w:bottom w:val="nil"/>
              <w:right w:val="nil"/>
            </w:tcBorders>
            <w:shd w:val="clear" w:color="auto" w:fill="000000"/>
          </w:tcPr>
          <w:p w:rsidR="00261FC0" w:rsidRPr="00261FC0" w:rsidRDefault="00261FC0" w:rsidP="00261FC0">
            <w:pPr>
              <w:spacing w:before="5"/>
              <w:ind w:left="91"/>
              <w:rPr>
                <w:rFonts w:ascii="Arial" w:eastAsia="Arial MT" w:hAnsi="Arial" w:cs="Arial"/>
                <w:b/>
                <w:lang w:val="pt-PT"/>
              </w:rPr>
            </w:pPr>
            <w:r w:rsidRPr="00261FC0">
              <w:rPr>
                <w:rFonts w:ascii="Arial" w:eastAsia="Arial MT" w:hAnsi="Arial" w:cs="Arial"/>
                <w:b/>
                <w:color w:val="FFFFFF"/>
                <w:lang w:val="pt-PT"/>
              </w:rPr>
              <w:t>Órgão</w:t>
            </w:r>
          </w:p>
        </w:tc>
        <w:tc>
          <w:tcPr>
            <w:tcW w:w="1493" w:type="dxa"/>
            <w:tcBorders>
              <w:top w:val="nil"/>
              <w:left w:val="nil"/>
              <w:bottom w:val="nil"/>
              <w:right w:val="nil"/>
            </w:tcBorders>
            <w:shd w:val="clear" w:color="auto" w:fill="000000"/>
          </w:tcPr>
          <w:p w:rsidR="00261FC0" w:rsidRPr="00261FC0" w:rsidRDefault="00261FC0" w:rsidP="00261FC0">
            <w:pPr>
              <w:spacing w:before="5"/>
              <w:ind w:left="94"/>
              <w:rPr>
                <w:rFonts w:ascii="Arial" w:eastAsia="Arial MT" w:hAnsi="Arial" w:cs="Arial"/>
                <w:b/>
                <w:lang w:val="pt-PT"/>
              </w:rPr>
            </w:pPr>
            <w:r w:rsidRPr="00261FC0">
              <w:rPr>
                <w:rFonts w:ascii="Arial" w:eastAsia="Arial MT" w:hAnsi="Arial" w:cs="Arial"/>
                <w:b/>
                <w:color w:val="FFFFFF"/>
                <w:lang w:val="pt-PT"/>
              </w:rPr>
              <w:t>Econômica</w:t>
            </w:r>
          </w:p>
        </w:tc>
        <w:tc>
          <w:tcPr>
            <w:tcW w:w="1538" w:type="dxa"/>
            <w:tcBorders>
              <w:top w:val="nil"/>
              <w:left w:val="nil"/>
              <w:bottom w:val="nil"/>
              <w:right w:val="nil"/>
            </w:tcBorders>
            <w:shd w:val="clear" w:color="auto" w:fill="000000"/>
          </w:tcPr>
          <w:p w:rsidR="00261FC0" w:rsidRPr="00261FC0" w:rsidRDefault="00261FC0" w:rsidP="00261FC0">
            <w:pPr>
              <w:spacing w:before="5"/>
              <w:ind w:left="91"/>
              <w:rPr>
                <w:rFonts w:ascii="Arial" w:eastAsia="Arial MT" w:hAnsi="Arial" w:cs="Arial"/>
                <w:b/>
                <w:lang w:val="pt-PT"/>
              </w:rPr>
            </w:pPr>
            <w:r w:rsidRPr="00261FC0">
              <w:rPr>
                <w:rFonts w:ascii="Arial" w:eastAsia="Arial MT" w:hAnsi="Arial" w:cs="Arial"/>
                <w:b/>
                <w:color w:val="FFFFFF"/>
                <w:lang w:val="pt-PT"/>
              </w:rPr>
              <w:t>Funcional</w:t>
            </w:r>
          </w:p>
        </w:tc>
        <w:tc>
          <w:tcPr>
            <w:tcW w:w="815" w:type="dxa"/>
            <w:tcBorders>
              <w:top w:val="nil"/>
              <w:left w:val="nil"/>
              <w:bottom w:val="nil"/>
              <w:right w:val="nil"/>
            </w:tcBorders>
            <w:shd w:val="clear" w:color="auto" w:fill="000000"/>
          </w:tcPr>
          <w:p w:rsidR="00261FC0" w:rsidRPr="00261FC0" w:rsidRDefault="00261FC0" w:rsidP="00261FC0">
            <w:pPr>
              <w:spacing w:before="5"/>
              <w:ind w:left="97" w:right="79"/>
              <w:jc w:val="center"/>
              <w:rPr>
                <w:rFonts w:ascii="Arial" w:eastAsia="Arial MT" w:hAnsi="Arial" w:cs="Arial"/>
                <w:b/>
                <w:lang w:val="pt-PT"/>
              </w:rPr>
            </w:pPr>
            <w:r w:rsidRPr="00261FC0">
              <w:rPr>
                <w:rFonts w:ascii="Arial" w:eastAsia="Arial MT" w:hAnsi="Arial" w:cs="Arial"/>
                <w:b/>
                <w:color w:val="FFFFFF"/>
                <w:lang w:val="pt-PT"/>
              </w:rPr>
              <w:t>Fonte</w:t>
            </w:r>
          </w:p>
        </w:tc>
        <w:tc>
          <w:tcPr>
            <w:tcW w:w="853" w:type="dxa"/>
            <w:tcBorders>
              <w:top w:val="nil"/>
              <w:left w:val="nil"/>
              <w:bottom w:val="nil"/>
              <w:right w:val="nil"/>
            </w:tcBorders>
            <w:shd w:val="clear" w:color="auto" w:fill="000000"/>
          </w:tcPr>
          <w:p w:rsidR="00261FC0" w:rsidRPr="00261FC0" w:rsidRDefault="00261FC0" w:rsidP="00261FC0">
            <w:pPr>
              <w:spacing w:before="5"/>
              <w:ind w:left="93"/>
              <w:rPr>
                <w:rFonts w:ascii="Arial" w:eastAsia="Arial MT" w:hAnsi="Arial" w:cs="Arial"/>
                <w:b/>
                <w:lang w:val="pt-PT"/>
              </w:rPr>
            </w:pPr>
            <w:r w:rsidRPr="00261FC0">
              <w:rPr>
                <w:rFonts w:ascii="Arial" w:eastAsia="Arial MT" w:hAnsi="Arial" w:cs="Arial"/>
                <w:b/>
                <w:color w:val="FFFFFF"/>
                <w:lang w:val="pt-PT"/>
              </w:rPr>
              <w:t>Ação</w:t>
            </w:r>
          </w:p>
        </w:tc>
        <w:tc>
          <w:tcPr>
            <w:tcW w:w="1855" w:type="dxa"/>
            <w:tcBorders>
              <w:top w:val="nil"/>
              <w:left w:val="nil"/>
              <w:bottom w:val="nil"/>
              <w:right w:val="nil"/>
            </w:tcBorders>
            <w:shd w:val="clear" w:color="auto" w:fill="000000"/>
          </w:tcPr>
          <w:p w:rsidR="00261FC0" w:rsidRPr="00261FC0" w:rsidRDefault="00261FC0" w:rsidP="00261FC0">
            <w:pPr>
              <w:spacing w:before="5"/>
              <w:ind w:left="116"/>
              <w:rPr>
                <w:rFonts w:ascii="Arial" w:eastAsia="Arial MT" w:hAnsi="Arial" w:cs="Arial"/>
                <w:b/>
                <w:lang w:val="pt-PT"/>
              </w:rPr>
            </w:pPr>
            <w:r w:rsidRPr="00261FC0">
              <w:rPr>
                <w:rFonts w:ascii="Arial" w:eastAsia="Arial MT" w:hAnsi="Arial" w:cs="Arial"/>
                <w:b/>
                <w:color w:val="FFFFFF"/>
                <w:lang w:val="pt-PT"/>
              </w:rPr>
              <w:t>Cód.</w:t>
            </w:r>
            <w:r w:rsidRPr="00261FC0">
              <w:rPr>
                <w:rFonts w:ascii="Arial" w:eastAsia="Arial MT" w:hAnsi="Arial" w:cs="Arial"/>
                <w:b/>
                <w:color w:val="FFFFFF"/>
                <w:spacing w:val="-2"/>
                <w:lang w:val="pt-PT"/>
              </w:rPr>
              <w:t xml:space="preserve"> </w:t>
            </w:r>
            <w:r w:rsidRPr="00261FC0">
              <w:rPr>
                <w:rFonts w:ascii="Arial" w:eastAsia="Arial MT" w:hAnsi="Arial" w:cs="Arial"/>
                <w:b/>
                <w:color w:val="FFFFFF"/>
                <w:lang w:val="pt-PT"/>
              </w:rPr>
              <w:t>De Aplicação</w:t>
            </w:r>
          </w:p>
        </w:tc>
      </w:tr>
      <w:tr w:rsidR="00261FC0" w:rsidRPr="00261FC0" w:rsidTr="002C0DE9">
        <w:trPr>
          <w:trHeight w:val="486"/>
        </w:trPr>
        <w:tc>
          <w:tcPr>
            <w:tcW w:w="1631" w:type="dxa"/>
          </w:tcPr>
          <w:p w:rsidR="00261FC0" w:rsidRPr="00261FC0" w:rsidRDefault="00261FC0" w:rsidP="00261FC0">
            <w:pPr>
              <w:spacing w:line="248" w:lineRule="exact"/>
              <w:ind w:left="86"/>
              <w:rPr>
                <w:rFonts w:ascii="Arial" w:eastAsia="Arial MT" w:hAnsi="Arial" w:cs="Arial"/>
                <w:lang w:val="pt-PT"/>
              </w:rPr>
            </w:pPr>
            <w:r w:rsidRPr="00261FC0">
              <w:rPr>
                <w:rFonts w:ascii="Arial" w:eastAsia="Arial MT" w:hAnsi="Arial" w:cs="Arial"/>
                <w:lang w:val="pt-PT"/>
              </w:rPr>
              <w:t>07</w:t>
            </w:r>
          </w:p>
        </w:tc>
        <w:tc>
          <w:tcPr>
            <w:tcW w:w="1171" w:type="dxa"/>
          </w:tcPr>
          <w:p w:rsidR="00261FC0" w:rsidRPr="00261FC0" w:rsidRDefault="00261FC0" w:rsidP="00261FC0">
            <w:pPr>
              <w:spacing w:line="248" w:lineRule="exact"/>
              <w:ind w:left="86"/>
              <w:rPr>
                <w:rFonts w:ascii="Arial" w:eastAsia="Arial MT" w:hAnsi="Arial" w:cs="Arial"/>
                <w:lang w:val="pt-PT"/>
              </w:rPr>
            </w:pPr>
            <w:r w:rsidRPr="00261FC0">
              <w:rPr>
                <w:rFonts w:ascii="Arial" w:eastAsia="Arial MT" w:hAnsi="Arial" w:cs="Arial"/>
                <w:lang w:val="pt-PT"/>
              </w:rPr>
              <w:t>01.01.00</w:t>
            </w:r>
          </w:p>
        </w:tc>
        <w:tc>
          <w:tcPr>
            <w:tcW w:w="1493" w:type="dxa"/>
          </w:tcPr>
          <w:p w:rsidR="00261FC0" w:rsidRPr="00261FC0" w:rsidRDefault="00261FC0" w:rsidP="00261FC0">
            <w:pPr>
              <w:spacing w:line="248" w:lineRule="exact"/>
              <w:ind w:left="89"/>
              <w:rPr>
                <w:rFonts w:ascii="Arial" w:eastAsia="Arial MT" w:hAnsi="Arial" w:cs="Arial"/>
                <w:lang w:val="pt-PT"/>
              </w:rPr>
            </w:pPr>
            <w:r w:rsidRPr="00261FC0">
              <w:rPr>
                <w:rFonts w:ascii="Arial" w:eastAsia="Arial MT" w:hAnsi="Arial" w:cs="Arial"/>
                <w:lang w:val="pt-PT"/>
              </w:rPr>
              <w:t>3.3.90.39</w:t>
            </w:r>
          </w:p>
        </w:tc>
        <w:tc>
          <w:tcPr>
            <w:tcW w:w="1538" w:type="dxa"/>
          </w:tcPr>
          <w:p w:rsidR="00261FC0" w:rsidRPr="00261FC0" w:rsidRDefault="00261FC0" w:rsidP="00261FC0">
            <w:pPr>
              <w:spacing w:line="248" w:lineRule="exact"/>
              <w:ind w:left="86"/>
              <w:rPr>
                <w:rFonts w:ascii="Arial" w:eastAsia="Arial MT" w:hAnsi="Arial" w:cs="Arial"/>
                <w:lang w:val="pt-PT"/>
              </w:rPr>
            </w:pPr>
            <w:r w:rsidRPr="00261FC0">
              <w:rPr>
                <w:rFonts w:ascii="Arial" w:eastAsia="Arial MT" w:hAnsi="Arial" w:cs="Arial"/>
                <w:lang w:val="pt-PT"/>
              </w:rPr>
              <w:t>10 301</w:t>
            </w:r>
            <w:r w:rsidRPr="00261FC0">
              <w:rPr>
                <w:rFonts w:ascii="Arial" w:eastAsia="Arial MT" w:hAnsi="Arial" w:cs="Arial"/>
                <w:spacing w:val="1"/>
                <w:lang w:val="pt-PT"/>
              </w:rPr>
              <w:t xml:space="preserve"> </w:t>
            </w:r>
            <w:r w:rsidRPr="00261FC0">
              <w:rPr>
                <w:rFonts w:ascii="Arial" w:eastAsia="Arial MT" w:hAnsi="Arial" w:cs="Arial"/>
                <w:lang w:val="pt-PT"/>
              </w:rPr>
              <w:t>0111</w:t>
            </w:r>
          </w:p>
        </w:tc>
        <w:tc>
          <w:tcPr>
            <w:tcW w:w="815" w:type="dxa"/>
          </w:tcPr>
          <w:p w:rsidR="00261FC0" w:rsidRPr="00261FC0" w:rsidRDefault="00261FC0" w:rsidP="00261FC0">
            <w:pPr>
              <w:spacing w:line="248" w:lineRule="exact"/>
              <w:ind w:left="71" w:right="204"/>
              <w:jc w:val="center"/>
              <w:rPr>
                <w:rFonts w:ascii="Arial" w:eastAsia="Arial MT" w:hAnsi="Arial" w:cs="Arial"/>
                <w:lang w:val="pt-PT"/>
              </w:rPr>
            </w:pPr>
            <w:r w:rsidRPr="00261FC0">
              <w:rPr>
                <w:rFonts w:ascii="Arial" w:eastAsia="Arial MT" w:hAnsi="Arial" w:cs="Arial"/>
                <w:lang w:val="pt-PT"/>
              </w:rPr>
              <w:t>2000</w:t>
            </w:r>
          </w:p>
        </w:tc>
        <w:tc>
          <w:tcPr>
            <w:tcW w:w="853" w:type="dxa"/>
          </w:tcPr>
          <w:p w:rsidR="00261FC0" w:rsidRPr="00261FC0" w:rsidRDefault="00261FC0" w:rsidP="00261FC0">
            <w:pPr>
              <w:spacing w:line="248" w:lineRule="exact"/>
              <w:ind w:left="88"/>
              <w:rPr>
                <w:rFonts w:ascii="Arial" w:eastAsia="Arial MT" w:hAnsi="Arial" w:cs="Arial"/>
                <w:lang w:val="pt-PT"/>
              </w:rPr>
            </w:pPr>
            <w:r w:rsidRPr="00261FC0">
              <w:rPr>
                <w:rFonts w:ascii="Arial" w:eastAsia="Arial MT" w:hAnsi="Arial" w:cs="Arial"/>
                <w:lang w:val="pt-PT"/>
              </w:rPr>
              <w:t>01</w:t>
            </w:r>
          </w:p>
        </w:tc>
        <w:tc>
          <w:tcPr>
            <w:tcW w:w="1855" w:type="dxa"/>
          </w:tcPr>
          <w:p w:rsidR="00261FC0" w:rsidRPr="00261FC0" w:rsidRDefault="00261FC0" w:rsidP="00261FC0">
            <w:pPr>
              <w:spacing w:line="248" w:lineRule="exact"/>
              <w:ind w:left="90"/>
              <w:rPr>
                <w:rFonts w:ascii="Arial" w:eastAsia="Arial MT" w:hAnsi="Arial" w:cs="Arial"/>
                <w:lang w:val="pt-PT"/>
              </w:rPr>
            </w:pPr>
            <w:r w:rsidRPr="00261FC0">
              <w:rPr>
                <w:rFonts w:ascii="Arial" w:eastAsia="Arial MT" w:hAnsi="Arial" w:cs="Arial"/>
                <w:lang w:val="pt-PT"/>
              </w:rPr>
              <w:t>3010</w:t>
            </w:r>
          </w:p>
        </w:tc>
      </w:tr>
      <w:tr w:rsidR="00261FC0" w:rsidRPr="00261FC0" w:rsidTr="002C0DE9">
        <w:trPr>
          <w:trHeight w:val="491"/>
        </w:trPr>
        <w:tc>
          <w:tcPr>
            <w:tcW w:w="1631" w:type="dxa"/>
          </w:tcPr>
          <w:p w:rsidR="00261FC0" w:rsidRPr="00261FC0" w:rsidRDefault="00261FC0" w:rsidP="00261FC0">
            <w:pPr>
              <w:spacing w:line="250" w:lineRule="exact"/>
              <w:ind w:left="86"/>
              <w:rPr>
                <w:rFonts w:ascii="Arial" w:eastAsia="Arial MT" w:hAnsi="Arial" w:cs="Arial"/>
                <w:lang w:val="pt-PT"/>
              </w:rPr>
            </w:pPr>
            <w:r w:rsidRPr="00261FC0">
              <w:rPr>
                <w:rFonts w:ascii="Arial" w:eastAsia="Arial MT" w:hAnsi="Arial" w:cs="Arial"/>
                <w:lang w:val="pt-PT"/>
              </w:rPr>
              <w:t>15</w:t>
            </w:r>
          </w:p>
        </w:tc>
        <w:tc>
          <w:tcPr>
            <w:tcW w:w="1171" w:type="dxa"/>
          </w:tcPr>
          <w:p w:rsidR="00261FC0" w:rsidRPr="00261FC0" w:rsidRDefault="00261FC0" w:rsidP="00261FC0">
            <w:pPr>
              <w:spacing w:line="250" w:lineRule="exact"/>
              <w:ind w:left="86"/>
              <w:rPr>
                <w:rFonts w:ascii="Arial" w:eastAsia="Arial MT" w:hAnsi="Arial" w:cs="Arial"/>
                <w:lang w:val="pt-PT"/>
              </w:rPr>
            </w:pPr>
            <w:r w:rsidRPr="00261FC0">
              <w:rPr>
                <w:rFonts w:ascii="Arial" w:eastAsia="Arial MT" w:hAnsi="Arial" w:cs="Arial"/>
                <w:lang w:val="pt-PT"/>
              </w:rPr>
              <w:t>01.01.00</w:t>
            </w:r>
          </w:p>
        </w:tc>
        <w:tc>
          <w:tcPr>
            <w:tcW w:w="1493" w:type="dxa"/>
          </w:tcPr>
          <w:p w:rsidR="00261FC0" w:rsidRPr="00261FC0" w:rsidRDefault="00261FC0" w:rsidP="00261FC0">
            <w:pPr>
              <w:spacing w:line="250" w:lineRule="exact"/>
              <w:ind w:left="89"/>
              <w:rPr>
                <w:rFonts w:ascii="Arial" w:eastAsia="Arial MT" w:hAnsi="Arial" w:cs="Arial"/>
                <w:lang w:val="pt-PT"/>
              </w:rPr>
            </w:pPr>
            <w:r w:rsidRPr="00261FC0">
              <w:rPr>
                <w:rFonts w:ascii="Arial" w:eastAsia="Arial MT" w:hAnsi="Arial" w:cs="Arial"/>
                <w:lang w:val="pt-PT"/>
              </w:rPr>
              <w:t>3.3.90.39</w:t>
            </w:r>
          </w:p>
        </w:tc>
        <w:tc>
          <w:tcPr>
            <w:tcW w:w="1538" w:type="dxa"/>
          </w:tcPr>
          <w:p w:rsidR="00261FC0" w:rsidRPr="00261FC0" w:rsidRDefault="00261FC0" w:rsidP="00261FC0">
            <w:pPr>
              <w:spacing w:line="250" w:lineRule="exact"/>
              <w:ind w:left="86"/>
              <w:rPr>
                <w:rFonts w:ascii="Arial" w:eastAsia="Arial MT" w:hAnsi="Arial" w:cs="Arial"/>
                <w:lang w:val="pt-PT"/>
              </w:rPr>
            </w:pPr>
            <w:r w:rsidRPr="00261FC0">
              <w:rPr>
                <w:rFonts w:ascii="Arial" w:eastAsia="Arial MT" w:hAnsi="Arial" w:cs="Arial"/>
                <w:lang w:val="pt-PT"/>
              </w:rPr>
              <w:t>10 301</w:t>
            </w:r>
            <w:r w:rsidRPr="00261FC0">
              <w:rPr>
                <w:rFonts w:ascii="Arial" w:eastAsia="Arial MT" w:hAnsi="Arial" w:cs="Arial"/>
                <w:spacing w:val="1"/>
                <w:lang w:val="pt-PT"/>
              </w:rPr>
              <w:t xml:space="preserve"> </w:t>
            </w:r>
            <w:r w:rsidRPr="00261FC0">
              <w:rPr>
                <w:rFonts w:ascii="Arial" w:eastAsia="Arial MT" w:hAnsi="Arial" w:cs="Arial"/>
                <w:lang w:val="pt-PT"/>
              </w:rPr>
              <w:t>0111</w:t>
            </w:r>
          </w:p>
        </w:tc>
        <w:tc>
          <w:tcPr>
            <w:tcW w:w="815" w:type="dxa"/>
          </w:tcPr>
          <w:p w:rsidR="00261FC0" w:rsidRPr="00261FC0" w:rsidRDefault="00261FC0" w:rsidP="00261FC0">
            <w:pPr>
              <w:spacing w:line="250" w:lineRule="exact"/>
              <w:ind w:left="71" w:right="204"/>
              <w:jc w:val="center"/>
              <w:rPr>
                <w:rFonts w:ascii="Arial" w:eastAsia="Arial MT" w:hAnsi="Arial" w:cs="Arial"/>
                <w:lang w:val="pt-PT"/>
              </w:rPr>
            </w:pPr>
            <w:r w:rsidRPr="00261FC0">
              <w:rPr>
                <w:rFonts w:ascii="Arial" w:eastAsia="Arial MT" w:hAnsi="Arial" w:cs="Arial"/>
                <w:lang w:val="pt-PT"/>
              </w:rPr>
              <w:t>2000</w:t>
            </w:r>
          </w:p>
        </w:tc>
        <w:tc>
          <w:tcPr>
            <w:tcW w:w="853" w:type="dxa"/>
          </w:tcPr>
          <w:p w:rsidR="00261FC0" w:rsidRPr="00261FC0" w:rsidRDefault="00261FC0" w:rsidP="00261FC0">
            <w:pPr>
              <w:spacing w:line="250" w:lineRule="exact"/>
              <w:ind w:left="88"/>
              <w:rPr>
                <w:rFonts w:ascii="Arial" w:eastAsia="Arial MT" w:hAnsi="Arial" w:cs="Arial"/>
                <w:lang w:val="pt-PT"/>
              </w:rPr>
            </w:pPr>
            <w:r w:rsidRPr="00261FC0">
              <w:rPr>
                <w:rFonts w:ascii="Arial" w:eastAsia="Arial MT" w:hAnsi="Arial" w:cs="Arial"/>
                <w:lang w:val="pt-PT"/>
              </w:rPr>
              <w:t>05</w:t>
            </w:r>
          </w:p>
        </w:tc>
        <w:tc>
          <w:tcPr>
            <w:tcW w:w="1855" w:type="dxa"/>
          </w:tcPr>
          <w:p w:rsidR="00261FC0" w:rsidRPr="00261FC0" w:rsidRDefault="00261FC0" w:rsidP="00261FC0">
            <w:pPr>
              <w:spacing w:line="250" w:lineRule="exact"/>
              <w:ind w:left="90"/>
              <w:rPr>
                <w:rFonts w:ascii="Arial" w:eastAsia="Arial MT" w:hAnsi="Arial" w:cs="Arial"/>
                <w:lang w:val="pt-PT"/>
              </w:rPr>
            </w:pPr>
            <w:r w:rsidRPr="00261FC0">
              <w:rPr>
                <w:rFonts w:ascii="Arial" w:eastAsia="Arial MT" w:hAnsi="Arial" w:cs="Arial"/>
                <w:lang w:val="pt-PT"/>
              </w:rPr>
              <w:t>3010</w:t>
            </w:r>
          </w:p>
        </w:tc>
      </w:tr>
      <w:tr w:rsidR="00261FC0" w:rsidRPr="00261FC0" w:rsidTr="002C0DE9">
        <w:trPr>
          <w:trHeight w:val="491"/>
        </w:trPr>
        <w:tc>
          <w:tcPr>
            <w:tcW w:w="1631" w:type="dxa"/>
          </w:tcPr>
          <w:p w:rsidR="00261FC0" w:rsidRPr="00261FC0" w:rsidRDefault="00261FC0" w:rsidP="00261FC0">
            <w:pPr>
              <w:spacing w:line="250" w:lineRule="exact"/>
              <w:ind w:left="86"/>
              <w:rPr>
                <w:rFonts w:ascii="Arial" w:eastAsia="Arial MT" w:hAnsi="Arial" w:cs="Arial"/>
                <w:lang w:val="pt-PT"/>
              </w:rPr>
            </w:pPr>
            <w:r w:rsidRPr="00261FC0">
              <w:rPr>
                <w:rFonts w:ascii="Arial" w:eastAsia="Arial MT" w:hAnsi="Arial" w:cs="Arial"/>
                <w:lang w:val="pt-PT"/>
              </w:rPr>
              <w:t>373</w:t>
            </w:r>
          </w:p>
          <w:p w:rsidR="00261FC0" w:rsidRPr="00261FC0" w:rsidRDefault="00261FC0" w:rsidP="00261FC0">
            <w:pPr>
              <w:spacing w:line="250" w:lineRule="exact"/>
              <w:ind w:left="86"/>
              <w:rPr>
                <w:rFonts w:ascii="Arial" w:eastAsia="Arial MT" w:hAnsi="Arial" w:cs="Arial"/>
                <w:lang w:val="pt-PT"/>
              </w:rPr>
            </w:pPr>
          </w:p>
        </w:tc>
        <w:tc>
          <w:tcPr>
            <w:tcW w:w="1171" w:type="dxa"/>
          </w:tcPr>
          <w:p w:rsidR="00261FC0" w:rsidRPr="00261FC0" w:rsidRDefault="00261FC0" w:rsidP="00261FC0">
            <w:pPr>
              <w:spacing w:line="250" w:lineRule="exact"/>
              <w:ind w:left="86"/>
              <w:rPr>
                <w:rFonts w:ascii="Arial" w:eastAsia="Arial MT" w:hAnsi="Arial" w:cs="Arial"/>
                <w:lang w:val="pt-PT"/>
              </w:rPr>
            </w:pPr>
            <w:r w:rsidRPr="00261FC0">
              <w:rPr>
                <w:rFonts w:ascii="Arial" w:eastAsia="Arial MT" w:hAnsi="Arial" w:cs="Arial"/>
                <w:lang w:val="pt-PT"/>
              </w:rPr>
              <w:t>01.01.00</w:t>
            </w:r>
          </w:p>
        </w:tc>
        <w:tc>
          <w:tcPr>
            <w:tcW w:w="1493" w:type="dxa"/>
          </w:tcPr>
          <w:p w:rsidR="00261FC0" w:rsidRPr="00261FC0" w:rsidRDefault="00261FC0" w:rsidP="00261FC0">
            <w:pPr>
              <w:spacing w:line="250" w:lineRule="exact"/>
              <w:ind w:left="89"/>
              <w:rPr>
                <w:rFonts w:ascii="Arial" w:eastAsia="Arial MT" w:hAnsi="Arial" w:cs="Arial"/>
                <w:lang w:val="pt-PT"/>
              </w:rPr>
            </w:pPr>
            <w:r w:rsidRPr="00261FC0">
              <w:rPr>
                <w:rFonts w:ascii="Arial" w:eastAsia="Arial MT" w:hAnsi="Arial" w:cs="Arial"/>
                <w:lang w:val="pt-PT"/>
              </w:rPr>
              <w:t>3.3.90.39</w:t>
            </w:r>
          </w:p>
        </w:tc>
        <w:tc>
          <w:tcPr>
            <w:tcW w:w="1538" w:type="dxa"/>
          </w:tcPr>
          <w:p w:rsidR="00261FC0" w:rsidRPr="00261FC0" w:rsidRDefault="00261FC0" w:rsidP="00261FC0">
            <w:pPr>
              <w:spacing w:line="250" w:lineRule="exact"/>
              <w:ind w:left="86"/>
              <w:rPr>
                <w:rFonts w:ascii="Arial" w:eastAsia="Arial MT" w:hAnsi="Arial" w:cs="Arial"/>
                <w:lang w:val="pt-PT"/>
              </w:rPr>
            </w:pPr>
            <w:r w:rsidRPr="00261FC0">
              <w:rPr>
                <w:rFonts w:ascii="Arial" w:eastAsia="Arial MT" w:hAnsi="Arial" w:cs="Arial"/>
                <w:lang w:val="pt-PT"/>
              </w:rPr>
              <w:t>10 302</w:t>
            </w:r>
            <w:r w:rsidRPr="00261FC0">
              <w:rPr>
                <w:rFonts w:ascii="Arial" w:eastAsia="Arial MT" w:hAnsi="Arial" w:cs="Arial"/>
                <w:spacing w:val="1"/>
                <w:lang w:val="pt-PT"/>
              </w:rPr>
              <w:t xml:space="preserve"> </w:t>
            </w:r>
            <w:r w:rsidRPr="00261FC0">
              <w:rPr>
                <w:rFonts w:ascii="Arial" w:eastAsia="Arial MT" w:hAnsi="Arial" w:cs="Arial"/>
                <w:lang w:val="pt-PT"/>
              </w:rPr>
              <w:t>0111</w:t>
            </w:r>
          </w:p>
        </w:tc>
        <w:tc>
          <w:tcPr>
            <w:tcW w:w="815" w:type="dxa"/>
          </w:tcPr>
          <w:p w:rsidR="00261FC0" w:rsidRPr="00261FC0" w:rsidRDefault="00261FC0" w:rsidP="00261FC0">
            <w:pPr>
              <w:spacing w:line="250" w:lineRule="exact"/>
              <w:ind w:left="71" w:right="204"/>
              <w:jc w:val="center"/>
              <w:rPr>
                <w:rFonts w:ascii="Arial" w:eastAsia="Arial MT" w:hAnsi="Arial" w:cs="Arial"/>
                <w:lang w:val="pt-PT"/>
              </w:rPr>
            </w:pPr>
            <w:r w:rsidRPr="00261FC0">
              <w:rPr>
                <w:rFonts w:ascii="Arial" w:eastAsia="Arial MT" w:hAnsi="Arial" w:cs="Arial"/>
                <w:lang w:val="pt-PT"/>
              </w:rPr>
              <w:t>2001</w:t>
            </w:r>
          </w:p>
        </w:tc>
        <w:tc>
          <w:tcPr>
            <w:tcW w:w="853" w:type="dxa"/>
          </w:tcPr>
          <w:p w:rsidR="00261FC0" w:rsidRPr="00261FC0" w:rsidRDefault="00261FC0" w:rsidP="00261FC0">
            <w:pPr>
              <w:spacing w:line="250" w:lineRule="exact"/>
              <w:ind w:left="88"/>
              <w:rPr>
                <w:rFonts w:ascii="Arial" w:eastAsia="Arial MT" w:hAnsi="Arial" w:cs="Arial"/>
                <w:lang w:val="pt-PT"/>
              </w:rPr>
            </w:pPr>
            <w:r w:rsidRPr="00261FC0">
              <w:rPr>
                <w:rFonts w:ascii="Arial" w:eastAsia="Arial MT" w:hAnsi="Arial" w:cs="Arial"/>
                <w:lang w:val="pt-PT"/>
              </w:rPr>
              <w:t>05</w:t>
            </w:r>
          </w:p>
        </w:tc>
        <w:tc>
          <w:tcPr>
            <w:tcW w:w="1855" w:type="dxa"/>
          </w:tcPr>
          <w:p w:rsidR="00261FC0" w:rsidRPr="00261FC0" w:rsidRDefault="00261FC0" w:rsidP="00261FC0">
            <w:pPr>
              <w:spacing w:line="250" w:lineRule="exact"/>
              <w:ind w:left="90"/>
              <w:rPr>
                <w:rFonts w:ascii="Arial" w:eastAsia="Arial MT" w:hAnsi="Arial" w:cs="Arial"/>
                <w:lang w:val="pt-PT"/>
              </w:rPr>
            </w:pPr>
            <w:r w:rsidRPr="00261FC0">
              <w:rPr>
                <w:rFonts w:ascii="Arial" w:eastAsia="Arial MT" w:hAnsi="Arial" w:cs="Arial"/>
                <w:lang w:val="pt-PT"/>
              </w:rPr>
              <w:t>3020</w:t>
            </w:r>
          </w:p>
        </w:tc>
      </w:tr>
      <w:tr w:rsidR="00261FC0" w:rsidRPr="00261FC0" w:rsidTr="002C0DE9">
        <w:trPr>
          <w:trHeight w:val="335"/>
        </w:trPr>
        <w:tc>
          <w:tcPr>
            <w:tcW w:w="1631" w:type="dxa"/>
          </w:tcPr>
          <w:p w:rsidR="00261FC0" w:rsidRPr="00261FC0" w:rsidRDefault="00261FC0" w:rsidP="00261FC0">
            <w:pPr>
              <w:spacing w:line="250" w:lineRule="exact"/>
              <w:ind w:left="86"/>
              <w:rPr>
                <w:rFonts w:ascii="Arial" w:eastAsia="Arial MT" w:hAnsi="Arial" w:cs="Arial"/>
                <w:lang w:val="pt-PT"/>
              </w:rPr>
            </w:pPr>
            <w:r w:rsidRPr="00261FC0">
              <w:rPr>
                <w:rFonts w:ascii="Arial" w:eastAsia="Arial MT" w:hAnsi="Arial" w:cs="Arial"/>
                <w:lang w:val="pt-PT"/>
              </w:rPr>
              <w:t>02</w:t>
            </w:r>
          </w:p>
          <w:p w:rsidR="00261FC0" w:rsidRPr="00261FC0" w:rsidRDefault="00261FC0" w:rsidP="00261FC0">
            <w:pPr>
              <w:spacing w:line="250" w:lineRule="exact"/>
              <w:ind w:left="86"/>
              <w:rPr>
                <w:rFonts w:ascii="Arial" w:eastAsia="Arial MT" w:hAnsi="Arial" w:cs="Arial"/>
                <w:lang w:val="pt-PT"/>
              </w:rPr>
            </w:pPr>
          </w:p>
        </w:tc>
        <w:tc>
          <w:tcPr>
            <w:tcW w:w="1171" w:type="dxa"/>
          </w:tcPr>
          <w:p w:rsidR="00261FC0" w:rsidRPr="00261FC0" w:rsidRDefault="00261FC0" w:rsidP="00261FC0">
            <w:pPr>
              <w:spacing w:line="250" w:lineRule="exact"/>
              <w:ind w:left="86"/>
              <w:rPr>
                <w:rFonts w:ascii="Arial" w:eastAsia="Arial MT" w:hAnsi="Arial" w:cs="Arial"/>
                <w:lang w:val="pt-PT"/>
              </w:rPr>
            </w:pPr>
            <w:r w:rsidRPr="00261FC0">
              <w:rPr>
                <w:rFonts w:ascii="Arial" w:eastAsia="Arial MT" w:hAnsi="Arial" w:cs="Arial"/>
                <w:lang w:val="pt-PT"/>
              </w:rPr>
              <w:t>01.01.00</w:t>
            </w:r>
          </w:p>
        </w:tc>
        <w:tc>
          <w:tcPr>
            <w:tcW w:w="1493" w:type="dxa"/>
          </w:tcPr>
          <w:p w:rsidR="00261FC0" w:rsidRPr="00261FC0" w:rsidRDefault="00261FC0" w:rsidP="00261FC0">
            <w:pPr>
              <w:spacing w:line="250" w:lineRule="exact"/>
              <w:ind w:left="89"/>
              <w:rPr>
                <w:rFonts w:ascii="Arial" w:eastAsia="Arial MT" w:hAnsi="Arial" w:cs="Arial"/>
                <w:lang w:val="pt-PT"/>
              </w:rPr>
            </w:pPr>
            <w:r w:rsidRPr="00261FC0">
              <w:rPr>
                <w:rFonts w:ascii="Arial" w:eastAsia="Arial MT" w:hAnsi="Arial" w:cs="Arial"/>
                <w:lang w:val="pt-PT"/>
              </w:rPr>
              <w:t>3.3.90.39</w:t>
            </w:r>
          </w:p>
        </w:tc>
        <w:tc>
          <w:tcPr>
            <w:tcW w:w="1538" w:type="dxa"/>
          </w:tcPr>
          <w:p w:rsidR="00261FC0" w:rsidRPr="00261FC0" w:rsidRDefault="00261FC0" w:rsidP="00261FC0">
            <w:pPr>
              <w:spacing w:line="250" w:lineRule="exact"/>
              <w:ind w:left="86"/>
              <w:rPr>
                <w:rFonts w:ascii="Arial" w:eastAsia="Arial MT" w:hAnsi="Arial" w:cs="Arial"/>
                <w:lang w:val="pt-PT"/>
              </w:rPr>
            </w:pPr>
            <w:r w:rsidRPr="00261FC0">
              <w:rPr>
                <w:rFonts w:ascii="Arial" w:eastAsia="Arial MT" w:hAnsi="Arial" w:cs="Arial"/>
                <w:lang w:val="pt-PT"/>
              </w:rPr>
              <w:t>10 304</w:t>
            </w:r>
            <w:r w:rsidRPr="00261FC0">
              <w:rPr>
                <w:rFonts w:ascii="Arial" w:eastAsia="Arial MT" w:hAnsi="Arial" w:cs="Arial"/>
                <w:spacing w:val="1"/>
                <w:lang w:val="pt-PT"/>
              </w:rPr>
              <w:t xml:space="preserve"> </w:t>
            </w:r>
            <w:r w:rsidRPr="00261FC0">
              <w:rPr>
                <w:rFonts w:ascii="Arial" w:eastAsia="Arial MT" w:hAnsi="Arial" w:cs="Arial"/>
                <w:lang w:val="pt-PT"/>
              </w:rPr>
              <w:t>0111</w:t>
            </w:r>
          </w:p>
        </w:tc>
        <w:tc>
          <w:tcPr>
            <w:tcW w:w="815" w:type="dxa"/>
          </w:tcPr>
          <w:p w:rsidR="00261FC0" w:rsidRPr="00261FC0" w:rsidRDefault="00261FC0" w:rsidP="00261FC0">
            <w:pPr>
              <w:spacing w:line="250" w:lineRule="exact"/>
              <w:ind w:left="71" w:right="204"/>
              <w:jc w:val="center"/>
              <w:rPr>
                <w:rFonts w:ascii="Arial" w:eastAsia="Arial MT" w:hAnsi="Arial" w:cs="Arial"/>
                <w:lang w:val="pt-PT"/>
              </w:rPr>
            </w:pPr>
            <w:r w:rsidRPr="00261FC0">
              <w:rPr>
                <w:rFonts w:ascii="Arial" w:eastAsia="Arial MT" w:hAnsi="Arial" w:cs="Arial"/>
                <w:lang w:val="pt-PT"/>
              </w:rPr>
              <w:t>2002</w:t>
            </w:r>
          </w:p>
        </w:tc>
        <w:tc>
          <w:tcPr>
            <w:tcW w:w="853" w:type="dxa"/>
          </w:tcPr>
          <w:p w:rsidR="00261FC0" w:rsidRPr="00261FC0" w:rsidRDefault="00261FC0" w:rsidP="00261FC0">
            <w:pPr>
              <w:spacing w:line="250" w:lineRule="exact"/>
              <w:ind w:left="88"/>
              <w:rPr>
                <w:rFonts w:ascii="Arial" w:eastAsia="Arial MT" w:hAnsi="Arial" w:cs="Arial"/>
                <w:lang w:val="pt-PT"/>
              </w:rPr>
            </w:pPr>
            <w:r w:rsidRPr="00261FC0">
              <w:rPr>
                <w:rFonts w:ascii="Arial" w:eastAsia="Arial MT" w:hAnsi="Arial" w:cs="Arial"/>
                <w:lang w:val="pt-PT"/>
              </w:rPr>
              <w:t>01</w:t>
            </w:r>
          </w:p>
        </w:tc>
        <w:tc>
          <w:tcPr>
            <w:tcW w:w="1855" w:type="dxa"/>
          </w:tcPr>
          <w:p w:rsidR="00261FC0" w:rsidRPr="00261FC0" w:rsidRDefault="00261FC0" w:rsidP="00261FC0">
            <w:pPr>
              <w:spacing w:line="250" w:lineRule="exact"/>
              <w:ind w:left="90"/>
              <w:rPr>
                <w:rFonts w:ascii="Arial" w:eastAsia="Arial MT" w:hAnsi="Arial" w:cs="Arial"/>
                <w:lang w:val="pt-PT"/>
              </w:rPr>
            </w:pPr>
            <w:r w:rsidRPr="00261FC0">
              <w:rPr>
                <w:rFonts w:ascii="Arial" w:eastAsia="Arial MT" w:hAnsi="Arial" w:cs="Arial"/>
                <w:lang w:val="pt-PT"/>
              </w:rPr>
              <w:t>3020</w:t>
            </w:r>
          </w:p>
        </w:tc>
      </w:tr>
    </w:tbl>
    <w:p w:rsidR="00261FC0" w:rsidRPr="00261FC0" w:rsidRDefault="00261FC0" w:rsidP="00261FC0">
      <w:pPr>
        <w:tabs>
          <w:tab w:val="left" w:pos="2970"/>
        </w:tabs>
        <w:spacing w:before="120" w:after="120"/>
        <w:jc w:val="center"/>
        <w:rPr>
          <w:rFonts w:ascii="Arial" w:hAnsi="Arial" w:cs="Arial"/>
        </w:rPr>
      </w:pPr>
    </w:p>
    <w:p w:rsidR="00261FC0" w:rsidRPr="00261FC0" w:rsidRDefault="00261FC0" w:rsidP="00261FC0">
      <w:pPr>
        <w:tabs>
          <w:tab w:val="left" w:pos="2970"/>
        </w:tabs>
        <w:spacing w:before="120" w:after="120"/>
        <w:jc w:val="center"/>
        <w:rPr>
          <w:rFonts w:ascii="Arial" w:hAnsi="Arial" w:cs="Arial"/>
        </w:rPr>
      </w:pPr>
      <w:r w:rsidRPr="00261FC0">
        <w:rPr>
          <w:rFonts w:ascii="Arial" w:hAnsi="Arial" w:cs="Arial"/>
        </w:rPr>
        <w:t>Cordeirópolis/SP 25 de outubro de 2024</w:t>
      </w:r>
    </w:p>
    <w:p w:rsidR="00261FC0" w:rsidRPr="00261FC0" w:rsidRDefault="00261FC0" w:rsidP="00261FC0">
      <w:pPr>
        <w:tabs>
          <w:tab w:val="left" w:pos="2970"/>
        </w:tabs>
        <w:spacing w:before="120" w:after="120"/>
        <w:jc w:val="center"/>
        <w:rPr>
          <w:rFonts w:ascii="Arial" w:hAnsi="Arial" w:cs="Arial"/>
        </w:rPr>
      </w:pPr>
    </w:p>
    <w:p w:rsidR="00261FC0" w:rsidRPr="00261FC0" w:rsidRDefault="00261FC0" w:rsidP="00261FC0">
      <w:pPr>
        <w:tabs>
          <w:tab w:val="left" w:pos="2970"/>
        </w:tabs>
        <w:spacing w:before="120" w:after="120"/>
        <w:jc w:val="center"/>
        <w:rPr>
          <w:rFonts w:ascii="Arial" w:hAnsi="Arial" w:cs="Arial"/>
        </w:rPr>
      </w:pPr>
    </w:p>
    <w:p w:rsidR="00261FC0" w:rsidRPr="00261FC0" w:rsidRDefault="00261FC0" w:rsidP="00261FC0">
      <w:pPr>
        <w:tabs>
          <w:tab w:val="left" w:pos="2970"/>
        </w:tabs>
        <w:spacing w:before="120" w:after="120"/>
        <w:jc w:val="center"/>
        <w:rPr>
          <w:rFonts w:ascii="Arial" w:hAnsi="Arial" w:cs="Arial"/>
        </w:rPr>
      </w:pPr>
    </w:p>
    <w:p w:rsidR="00261FC0" w:rsidRPr="00261FC0" w:rsidRDefault="00261FC0" w:rsidP="00261FC0">
      <w:pPr>
        <w:tabs>
          <w:tab w:val="left" w:pos="2970"/>
        </w:tabs>
        <w:spacing w:before="120" w:after="120"/>
        <w:jc w:val="center"/>
        <w:rPr>
          <w:rFonts w:ascii="Arial" w:hAnsi="Arial" w:cs="Arial"/>
        </w:rPr>
      </w:pPr>
    </w:p>
    <w:p w:rsidR="00261FC0" w:rsidRPr="00261FC0" w:rsidRDefault="00261FC0" w:rsidP="00261FC0">
      <w:pPr>
        <w:tabs>
          <w:tab w:val="left" w:pos="2970"/>
        </w:tabs>
        <w:spacing w:before="120" w:after="120"/>
        <w:jc w:val="center"/>
        <w:rPr>
          <w:rFonts w:ascii="Arial" w:hAnsi="Arial" w:cs="Arial"/>
          <w:b/>
        </w:rPr>
      </w:pPr>
      <w:r w:rsidRPr="00261FC0">
        <w:rPr>
          <w:rFonts w:ascii="Arial" w:hAnsi="Arial" w:cs="Arial"/>
          <w:b/>
        </w:rPr>
        <w:t>MICHEL ANDERSON DE MATTOS</w:t>
      </w:r>
    </w:p>
    <w:p w:rsidR="00261FC0" w:rsidRPr="00261FC0" w:rsidRDefault="00261FC0" w:rsidP="00261FC0">
      <w:pPr>
        <w:tabs>
          <w:tab w:val="left" w:pos="2970"/>
        </w:tabs>
        <w:spacing w:before="120" w:after="120"/>
        <w:jc w:val="center"/>
        <w:rPr>
          <w:rFonts w:ascii="Arial" w:hAnsi="Arial" w:cs="Arial"/>
          <w:b/>
        </w:rPr>
      </w:pPr>
      <w:r w:rsidRPr="00261FC0">
        <w:rPr>
          <w:rFonts w:ascii="Arial" w:hAnsi="Arial" w:cs="Arial"/>
          <w:b/>
        </w:rPr>
        <w:t>SECRETARIA MUNICIPAL DE SAÚDE</w:t>
      </w:r>
    </w:p>
    <w:p w:rsidR="00261FC0" w:rsidRPr="00261FC0" w:rsidRDefault="00261FC0" w:rsidP="00261FC0">
      <w:pPr>
        <w:autoSpaceDE w:val="0"/>
        <w:autoSpaceDN w:val="0"/>
        <w:adjustRightInd w:val="0"/>
        <w:ind w:right="-1"/>
        <w:rPr>
          <w:rFonts w:ascii="Arial" w:hAnsi="Arial" w:cs="Arial"/>
          <w:b/>
          <w:u w:val="single"/>
        </w:rPr>
      </w:pPr>
    </w:p>
    <w:p w:rsidR="00261FC0" w:rsidRPr="00261FC0" w:rsidRDefault="00261FC0" w:rsidP="00261FC0">
      <w:pPr>
        <w:autoSpaceDE w:val="0"/>
        <w:autoSpaceDN w:val="0"/>
        <w:adjustRightInd w:val="0"/>
        <w:ind w:right="-1"/>
        <w:jc w:val="center"/>
        <w:rPr>
          <w:rFonts w:ascii="Arial" w:hAnsi="Arial" w:cs="Arial"/>
          <w:b/>
          <w:u w:val="single"/>
        </w:rPr>
      </w:pPr>
    </w:p>
    <w:p w:rsidR="00261FC0" w:rsidRPr="00261FC0" w:rsidRDefault="00261FC0" w:rsidP="00261FC0">
      <w:pPr>
        <w:autoSpaceDE w:val="0"/>
        <w:autoSpaceDN w:val="0"/>
        <w:adjustRightInd w:val="0"/>
        <w:ind w:right="-1"/>
        <w:jc w:val="center"/>
        <w:rPr>
          <w:rFonts w:ascii="Arial" w:eastAsia="Times New Roman" w:hAnsi="Arial" w:cs="Arial"/>
          <w:b/>
          <w:u w:val="single"/>
          <w:lang w:eastAsia="pt-BR"/>
        </w:rPr>
      </w:pPr>
      <w:r w:rsidRPr="00261FC0">
        <w:rPr>
          <w:rFonts w:ascii="Arial" w:hAnsi="Arial" w:cs="Arial"/>
          <w:b/>
          <w:u w:val="single"/>
        </w:rPr>
        <w:t>ANEXO IV</w:t>
      </w:r>
    </w:p>
    <w:p w:rsidR="00261FC0" w:rsidRPr="00261FC0" w:rsidRDefault="00261FC0" w:rsidP="00261FC0">
      <w:pPr>
        <w:ind w:right="-1"/>
        <w:jc w:val="center"/>
        <w:rPr>
          <w:rFonts w:ascii="Arial" w:hAnsi="Arial" w:cs="Arial"/>
          <w:b/>
        </w:rPr>
      </w:pPr>
      <w:r w:rsidRPr="00261FC0">
        <w:rPr>
          <w:rFonts w:ascii="Arial" w:hAnsi="Arial" w:cs="Arial"/>
          <w:b/>
        </w:rPr>
        <w:t>TERMO DE CIÊNCIA E DE NOTIFICAÇÃO</w:t>
      </w:r>
    </w:p>
    <w:p w:rsidR="00261FC0" w:rsidRPr="00261FC0" w:rsidRDefault="00261FC0" w:rsidP="00261FC0">
      <w:pPr>
        <w:ind w:right="-1"/>
        <w:jc w:val="both"/>
        <w:rPr>
          <w:rFonts w:ascii="Arial" w:hAnsi="Arial" w:cs="Arial"/>
        </w:rPr>
      </w:pPr>
    </w:p>
    <w:p w:rsidR="00261FC0" w:rsidRPr="00261FC0" w:rsidRDefault="00261FC0" w:rsidP="00261FC0">
      <w:pPr>
        <w:jc w:val="both"/>
        <w:rPr>
          <w:rFonts w:ascii="Arial" w:hAnsi="Arial" w:cs="Arial"/>
        </w:rPr>
      </w:pPr>
      <w:r w:rsidRPr="00261FC0">
        <w:rPr>
          <w:rFonts w:ascii="Arial" w:hAnsi="Arial" w:cs="Arial"/>
          <w:b/>
        </w:rPr>
        <w:lastRenderedPageBreak/>
        <w:t>CONTRATANTE</w:t>
      </w:r>
      <w:r w:rsidRPr="00261FC0">
        <w:rPr>
          <w:rFonts w:ascii="Arial" w:hAnsi="Arial" w:cs="Arial"/>
        </w:rPr>
        <w:t>: _________________________________________________</w:t>
      </w:r>
    </w:p>
    <w:p w:rsidR="00261FC0" w:rsidRPr="00261FC0" w:rsidRDefault="00261FC0" w:rsidP="00261FC0">
      <w:pPr>
        <w:jc w:val="both"/>
        <w:rPr>
          <w:rFonts w:ascii="Arial" w:hAnsi="Arial" w:cs="Arial"/>
          <w:bCs/>
        </w:rPr>
      </w:pPr>
      <w:r w:rsidRPr="00261FC0">
        <w:rPr>
          <w:rFonts w:ascii="Arial" w:hAnsi="Arial" w:cs="Arial"/>
          <w:b/>
        </w:rPr>
        <w:t>CONTRATADO</w:t>
      </w:r>
      <w:r w:rsidRPr="00261FC0">
        <w:rPr>
          <w:rFonts w:ascii="Arial" w:hAnsi="Arial" w:cs="Arial"/>
        </w:rPr>
        <w:t>: __________________________________________________</w:t>
      </w:r>
    </w:p>
    <w:p w:rsidR="00261FC0" w:rsidRPr="00261FC0" w:rsidRDefault="00261FC0" w:rsidP="00261FC0">
      <w:pPr>
        <w:jc w:val="both"/>
        <w:rPr>
          <w:rFonts w:ascii="Arial" w:hAnsi="Arial" w:cs="Arial"/>
        </w:rPr>
      </w:pPr>
      <w:r w:rsidRPr="00261FC0">
        <w:rPr>
          <w:rFonts w:ascii="Arial" w:hAnsi="Arial" w:cs="Arial"/>
          <w:b/>
        </w:rPr>
        <w:t>CONTRATO Nº (DE ORIGEM)</w:t>
      </w:r>
      <w:r w:rsidRPr="00261FC0">
        <w:rPr>
          <w:rFonts w:ascii="Arial" w:hAnsi="Arial" w:cs="Arial"/>
        </w:rPr>
        <w:t>: _____________________________________</w:t>
      </w:r>
    </w:p>
    <w:p w:rsidR="00261FC0" w:rsidRPr="00261FC0" w:rsidRDefault="00261FC0" w:rsidP="00261FC0">
      <w:pPr>
        <w:spacing w:after="0" w:line="240" w:lineRule="auto"/>
        <w:jc w:val="both"/>
        <w:rPr>
          <w:rFonts w:ascii="Arial" w:eastAsia="Times New Roman" w:hAnsi="Arial" w:cs="Arial"/>
          <w:lang w:eastAsia="pt-BR"/>
        </w:rPr>
      </w:pPr>
      <w:r w:rsidRPr="00261FC0">
        <w:rPr>
          <w:rFonts w:ascii="Arial" w:eastAsia="Times New Roman" w:hAnsi="Arial" w:cs="Arial"/>
          <w:b/>
          <w:lang w:eastAsia="pt-BR"/>
        </w:rPr>
        <w:t xml:space="preserve">OBJETO: </w:t>
      </w:r>
      <w:r w:rsidRPr="00261FC0">
        <w:rPr>
          <w:rFonts w:ascii="Arial" w:eastAsia="Times New Roman" w:hAnsi="Arial" w:cs="Arial"/>
          <w:lang w:eastAsia="pt-BR"/>
        </w:rPr>
        <w:t>______________________________________________________</w:t>
      </w:r>
    </w:p>
    <w:p w:rsidR="00261FC0" w:rsidRPr="00261FC0" w:rsidRDefault="00261FC0" w:rsidP="00261FC0">
      <w:pPr>
        <w:jc w:val="both"/>
        <w:rPr>
          <w:rFonts w:ascii="Arial" w:hAnsi="Arial" w:cs="Arial"/>
        </w:rPr>
      </w:pPr>
      <w:r w:rsidRPr="00261FC0">
        <w:rPr>
          <w:rFonts w:ascii="Arial" w:hAnsi="Arial" w:cs="Arial"/>
          <w:b/>
        </w:rPr>
        <w:t>ADVOGADO (S)/ Nº OAB</w:t>
      </w:r>
      <w:r w:rsidRPr="00261FC0">
        <w:rPr>
          <w:rFonts w:ascii="Arial" w:hAnsi="Arial" w:cs="Arial"/>
        </w:rPr>
        <w:t>:_________________________________________</w:t>
      </w:r>
    </w:p>
    <w:p w:rsidR="00261FC0" w:rsidRPr="00261FC0" w:rsidRDefault="00261FC0" w:rsidP="00261FC0">
      <w:pPr>
        <w:jc w:val="both"/>
        <w:rPr>
          <w:rFonts w:ascii="Arial" w:hAnsi="Arial" w:cs="Arial"/>
        </w:rPr>
      </w:pPr>
    </w:p>
    <w:p w:rsidR="00261FC0" w:rsidRPr="00261FC0" w:rsidRDefault="00261FC0" w:rsidP="00261FC0">
      <w:pPr>
        <w:spacing w:after="120"/>
        <w:jc w:val="both"/>
        <w:rPr>
          <w:rFonts w:ascii="Arial" w:hAnsi="Arial" w:cs="Arial"/>
        </w:rPr>
      </w:pPr>
      <w:r w:rsidRPr="00261FC0">
        <w:rPr>
          <w:rFonts w:ascii="Arial" w:hAnsi="Arial" w:cs="Arial"/>
        </w:rPr>
        <w:t>Pelo presente TERMO, nós, abaixo identificados:</w:t>
      </w:r>
    </w:p>
    <w:p w:rsidR="00261FC0" w:rsidRPr="00261FC0" w:rsidRDefault="00261FC0" w:rsidP="00261FC0">
      <w:pPr>
        <w:spacing w:after="120"/>
        <w:jc w:val="both"/>
        <w:rPr>
          <w:rFonts w:ascii="Arial" w:hAnsi="Arial" w:cs="Arial"/>
          <w:b/>
        </w:rPr>
      </w:pPr>
      <w:r w:rsidRPr="00261FC0">
        <w:rPr>
          <w:rFonts w:ascii="Arial" w:hAnsi="Arial" w:cs="Arial"/>
          <w:b/>
        </w:rPr>
        <w:t>1.</w:t>
      </w:r>
      <w:r w:rsidRPr="00261FC0">
        <w:rPr>
          <w:rFonts w:ascii="Arial" w:hAnsi="Arial" w:cs="Arial"/>
          <w:b/>
        </w:rPr>
        <w:tab/>
        <w:t>estamos CIENTES de que:</w:t>
      </w:r>
    </w:p>
    <w:p w:rsidR="00261FC0" w:rsidRPr="00261FC0" w:rsidRDefault="00261FC0" w:rsidP="00261FC0">
      <w:pPr>
        <w:jc w:val="both"/>
        <w:rPr>
          <w:rFonts w:ascii="Arial" w:hAnsi="Arial" w:cs="Arial"/>
        </w:rPr>
      </w:pPr>
      <w:r w:rsidRPr="00261FC0">
        <w:rPr>
          <w:rFonts w:ascii="Arial" w:hAnsi="Arial" w:cs="Arial"/>
        </w:rPr>
        <w:t>a)</w:t>
      </w:r>
      <w:r w:rsidRPr="00261FC0">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261FC0" w:rsidRPr="00261FC0" w:rsidRDefault="00261FC0" w:rsidP="00261FC0">
      <w:pPr>
        <w:jc w:val="both"/>
        <w:rPr>
          <w:rFonts w:ascii="Arial" w:hAnsi="Arial" w:cs="Arial"/>
        </w:rPr>
      </w:pPr>
      <w:r w:rsidRPr="00261FC0">
        <w:rPr>
          <w:rFonts w:ascii="Arial" w:hAnsi="Arial" w:cs="Arial"/>
        </w:rPr>
        <w:t>b)</w:t>
      </w:r>
      <w:r w:rsidRPr="00261FC0">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261FC0" w:rsidRPr="00261FC0" w:rsidRDefault="00261FC0" w:rsidP="00261FC0">
      <w:pPr>
        <w:jc w:val="both"/>
        <w:rPr>
          <w:rFonts w:ascii="Arial" w:hAnsi="Arial" w:cs="Arial"/>
        </w:rPr>
      </w:pPr>
      <w:r w:rsidRPr="00261FC0">
        <w:rPr>
          <w:rFonts w:ascii="Arial" w:hAnsi="Arial" w:cs="Arial"/>
        </w:rPr>
        <w:t>c)</w:t>
      </w:r>
      <w:r w:rsidRPr="00261FC0">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261FC0" w:rsidRPr="00261FC0" w:rsidRDefault="00261FC0" w:rsidP="00261FC0">
      <w:pPr>
        <w:jc w:val="both"/>
        <w:rPr>
          <w:rFonts w:ascii="Arial" w:hAnsi="Arial" w:cs="Arial"/>
        </w:rPr>
      </w:pPr>
      <w:r w:rsidRPr="00261FC0">
        <w:rPr>
          <w:rFonts w:ascii="Arial" w:hAnsi="Arial" w:cs="Arial"/>
        </w:rPr>
        <w:t>d)</w:t>
      </w:r>
      <w:r w:rsidRPr="00261FC0">
        <w:rPr>
          <w:rFonts w:ascii="Arial" w:hAnsi="Arial" w:cs="Arial"/>
        </w:rPr>
        <w:tab/>
        <w:t xml:space="preserve">as informações pessoais dos responsáveis pela </w:t>
      </w:r>
      <w:r w:rsidRPr="00261FC0">
        <w:rPr>
          <w:rFonts w:ascii="Arial" w:hAnsi="Arial" w:cs="Arial"/>
          <w:u w:val="single"/>
        </w:rPr>
        <w:t>contratante</w:t>
      </w:r>
      <w:r w:rsidRPr="00261FC0">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261FC0" w:rsidRPr="00261FC0" w:rsidRDefault="00261FC0" w:rsidP="00261FC0">
      <w:pPr>
        <w:jc w:val="both"/>
        <w:rPr>
          <w:rFonts w:ascii="Arial" w:hAnsi="Arial" w:cs="Arial"/>
        </w:rPr>
      </w:pPr>
      <w:r w:rsidRPr="00261FC0">
        <w:rPr>
          <w:rFonts w:ascii="Arial" w:hAnsi="Arial" w:cs="Arial"/>
        </w:rPr>
        <w:t>e) é de exclusiva responsabilidade do contratado manter seus dados sempre atualizados.</w:t>
      </w:r>
    </w:p>
    <w:p w:rsidR="00261FC0" w:rsidRPr="00261FC0" w:rsidRDefault="00261FC0" w:rsidP="00261FC0">
      <w:pPr>
        <w:jc w:val="both"/>
        <w:rPr>
          <w:rFonts w:ascii="Arial" w:hAnsi="Arial" w:cs="Arial"/>
        </w:rPr>
      </w:pPr>
    </w:p>
    <w:p w:rsidR="00261FC0" w:rsidRPr="00261FC0" w:rsidRDefault="00261FC0" w:rsidP="00261FC0">
      <w:pPr>
        <w:spacing w:after="120"/>
        <w:jc w:val="both"/>
        <w:rPr>
          <w:rFonts w:ascii="Arial" w:hAnsi="Arial" w:cs="Arial"/>
          <w:b/>
        </w:rPr>
      </w:pPr>
      <w:r w:rsidRPr="00261FC0">
        <w:rPr>
          <w:rFonts w:ascii="Arial" w:hAnsi="Arial" w:cs="Arial"/>
          <w:b/>
        </w:rPr>
        <w:t>2.</w:t>
      </w:r>
      <w:r w:rsidRPr="00261FC0">
        <w:rPr>
          <w:rFonts w:ascii="Arial" w:hAnsi="Arial" w:cs="Arial"/>
          <w:b/>
        </w:rPr>
        <w:tab/>
        <w:t>Damo-nos por NOTIFICADOS para:</w:t>
      </w:r>
    </w:p>
    <w:p w:rsidR="00261FC0" w:rsidRPr="00261FC0" w:rsidRDefault="00261FC0" w:rsidP="00261FC0">
      <w:pPr>
        <w:jc w:val="both"/>
        <w:rPr>
          <w:rFonts w:ascii="Arial" w:hAnsi="Arial" w:cs="Arial"/>
        </w:rPr>
      </w:pPr>
      <w:r w:rsidRPr="00261FC0">
        <w:rPr>
          <w:rFonts w:ascii="Arial" w:hAnsi="Arial" w:cs="Arial"/>
        </w:rPr>
        <w:t>a)</w:t>
      </w:r>
      <w:r w:rsidRPr="00261FC0">
        <w:rPr>
          <w:rFonts w:ascii="Arial" w:hAnsi="Arial" w:cs="Arial"/>
        </w:rPr>
        <w:tab/>
        <w:t>O acompanhamento dos atos do processo até seu julgamento final e conseqüente publicação;</w:t>
      </w:r>
    </w:p>
    <w:p w:rsidR="00261FC0" w:rsidRPr="00261FC0" w:rsidRDefault="00261FC0" w:rsidP="00261FC0">
      <w:pPr>
        <w:jc w:val="both"/>
        <w:rPr>
          <w:rFonts w:ascii="Arial" w:hAnsi="Arial" w:cs="Arial"/>
        </w:rPr>
      </w:pPr>
      <w:r w:rsidRPr="00261FC0">
        <w:rPr>
          <w:rFonts w:ascii="Arial" w:hAnsi="Arial" w:cs="Arial"/>
        </w:rPr>
        <w:t>b)</w:t>
      </w:r>
      <w:r w:rsidRPr="00261FC0">
        <w:rPr>
          <w:rFonts w:ascii="Arial" w:hAnsi="Arial" w:cs="Arial"/>
        </w:rPr>
        <w:tab/>
        <w:t>Se for o caso e de nosso interesse, nos prazos e nas formas legais e regimentais, exercer o direito de defesa, interpor recursos e o que mais couber.</w:t>
      </w:r>
    </w:p>
    <w:p w:rsidR="00261FC0" w:rsidRPr="00261FC0" w:rsidRDefault="00261FC0" w:rsidP="00261FC0">
      <w:pPr>
        <w:jc w:val="both"/>
        <w:rPr>
          <w:rFonts w:ascii="Arial" w:hAnsi="Arial" w:cs="Arial"/>
        </w:rPr>
      </w:pPr>
    </w:p>
    <w:p w:rsidR="00261FC0" w:rsidRPr="00261FC0" w:rsidRDefault="00261FC0" w:rsidP="00261FC0">
      <w:pPr>
        <w:jc w:val="both"/>
        <w:rPr>
          <w:rFonts w:ascii="Arial" w:hAnsi="Arial" w:cs="Arial"/>
        </w:rPr>
      </w:pPr>
      <w:r w:rsidRPr="00261FC0">
        <w:rPr>
          <w:rFonts w:ascii="Arial" w:hAnsi="Arial" w:cs="Arial"/>
        </w:rPr>
        <w:t>LOCAL e DATA: __________________________</w:t>
      </w:r>
    </w:p>
    <w:p w:rsidR="00261FC0" w:rsidRPr="00261FC0" w:rsidRDefault="00261FC0" w:rsidP="00261FC0">
      <w:pPr>
        <w:jc w:val="both"/>
        <w:rPr>
          <w:rFonts w:ascii="Arial" w:hAnsi="Arial" w:cs="Arial"/>
          <w:b/>
        </w:rPr>
      </w:pPr>
    </w:p>
    <w:p w:rsidR="00261FC0" w:rsidRPr="00261FC0" w:rsidRDefault="00261FC0" w:rsidP="00261FC0">
      <w:pPr>
        <w:jc w:val="both"/>
        <w:rPr>
          <w:rFonts w:ascii="Arial" w:hAnsi="Arial" w:cs="Arial"/>
          <w:b/>
          <w:u w:val="single"/>
        </w:rPr>
      </w:pPr>
      <w:r w:rsidRPr="00261FC0">
        <w:rPr>
          <w:rFonts w:ascii="Arial" w:hAnsi="Arial" w:cs="Arial"/>
          <w:b/>
          <w:u w:val="single"/>
        </w:rPr>
        <w:t xml:space="preserve">AUTORIDADE MÁXIMA DO ÓRGÃO/ENTIDADE: </w:t>
      </w:r>
    </w:p>
    <w:p w:rsidR="00261FC0" w:rsidRPr="00261FC0" w:rsidRDefault="00261FC0" w:rsidP="00261FC0">
      <w:pPr>
        <w:jc w:val="both"/>
        <w:rPr>
          <w:rFonts w:ascii="Arial" w:hAnsi="Arial" w:cs="Arial"/>
        </w:rPr>
      </w:pPr>
      <w:r w:rsidRPr="00261FC0">
        <w:rPr>
          <w:rFonts w:ascii="Arial" w:hAnsi="Arial" w:cs="Arial"/>
        </w:rPr>
        <w:lastRenderedPageBreak/>
        <w:t>Nome: ______________________</w:t>
      </w:r>
    </w:p>
    <w:p w:rsidR="00261FC0" w:rsidRPr="00261FC0" w:rsidRDefault="00261FC0" w:rsidP="00261FC0">
      <w:pPr>
        <w:jc w:val="both"/>
        <w:rPr>
          <w:rFonts w:ascii="Arial" w:hAnsi="Arial" w:cs="Arial"/>
        </w:rPr>
      </w:pPr>
      <w:r w:rsidRPr="00261FC0">
        <w:rPr>
          <w:rFonts w:ascii="Arial" w:hAnsi="Arial" w:cs="Arial"/>
        </w:rPr>
        <w:t>Cargo: ______________________</w:t>
      </w:r>
    </w:p>
    <w:p w:rsidR="00261FC0" w:rsidRPr="00261FC0" w:rsidRDefault="00261FC0" w:rsidP="00261FC0">
      <w:pPr>
        <w:jc w:val="both"/>
        <w:rPr>
          <w:rFonts w:ascii="Arial" w:hAnsi="Arial" w:cs="Arial"/>
        </w:rPr>
      </w:pPr>
      <w:r w:rsidRPr="00261FC0">
        <w:rPr>
          <w:rFonts w:ascii="Arial" w:hAnsi="Arial" w:cs="Arial"/>
        </w:rPr>
        <w:t xml:space="preserve">CPF: _________________________   </w:t>
      </w:r>
    </w:p>
    <w:p w:rsidR="00261FC0" w:rsidRPr="00261FC0" w:rsidRDefault="00261FC0" w:rsidP="00261FC0">
      <w:pPr>
        <w:jc w:val="both"/>
        <w:rPr>
          <w:rFonts w:ascii="Arial" w:hAnsi="Arial" w:cs="Arial"/>
          <w:b/>
          <w:u w:val="single"/>
        </w:rPr>
      </w:pPr>
    </w:p>
    <w:p w:rsidR="00261FC0" w:rsidRPr="00261FC0" w:rsidRDefault="00261FC0" w:rsidP="00261FC0">
      <w:pPr>
        <w:jc w:val="both"/>
        <w:rPr>
          <w:rFonts w:ascii="Arial" w:hAnsi="Arial" w:cs="Arial"/>
          <w:b/>
          <w:u w:val="single"/>
        </w:rPr>
      </w:pPr>
      <w:r w:rsidRPr="00261FC0">
        <w:rPr>
          <w:rFonts w:ascii="Arial" w:hAnsi="Arial" w:cs="Arial"/>
          <w:b/>
          <w:u w:val="single"/>
        </w:rPr>
        <w:t xml:space="preserve">RESPONSÁVEIS PELA HOMOLOGAÇÃO DO CERTAME OU RATIFICAÇÃO DA DISPENSA/INEXIGIBILIDADE DE LICITAÇÃO: </w:t>
      </w:r>
    </w:p>
    <w:p w:rsidR="00261FC0" w:rsidRPr="00261FC0" w:rsidRDefault="00261FC0" w:rsidP="00261FC0">
      <w:pPr>
        <w:jc w:val="both"/>
        <w:rPr>
          <w:rFonts w:ascii="Arial" w:hAnsi="Arial" w:cs="Arial"/>
        </w:rPr>
      </w:pPr>
      <w:r w:rsidRPr="00261FC0">
        <w:rPr>
          <w:rFonts w:ascii="Arial" w:hAnsi="Arial" w:cs="Arial"/>
        </w:rPr>
        <w:t>Nome: _____________________</w:t>
      </w:r>
    </w:p>
    <w:p w:rsidR="00261FC0" w:rsidRPr="00261FC0" w:rsidRDefault="00261FC0" w:rsidP="00261FC0">
      <w:pPr>
        <w:jc w:val="both"/>
        <w:rPr>
          <w:rFonts w:ascii="Arial" w:hAnsi="Arial" w:cs="Arial"/>
        </w:rPr>
      </w:pPr>
      <w:r w:rsidRPr="00261FC0">
        <w:rPr>
          <w:rFonts w:ascii="Arial" w:hAnsi="Arial" w:cs="Arial"/>
        </w:rPr>
        <w:t>Cargo: ______________________</w:t>
      </w:r>
    </w:p>
    <w:p w:rsidR="00261FC0" w:rsidRPr="00261FC0" w:rsidRDefault="00261FC0" w:rsidP="00261FC0">
      <w:pPr>
        <w:jc w:val="both"/>
        <w:rPr>
          <w:rFonts w:ascii="Arial" w:hAnsi="Arial" w:cs="Arial"/>
        </w:rPr>
      </w:pPr>
      <w:r w:rsidRPr="00261FC0">
        <w:rPr>
          <w:rFonts w:ascii="Arial" w:hAnsi="Arial" w:cs="Arial"/>
        </w:rPr>
        <w:t>CPF: _______________________</w:t>
      </w:r>
    </w:p>
    <w:p w:rsidR="00261FC0" w:rsidRPr="00261FC0" w:rsidRDefault="00261FC0" w:rsidP="00261FC0">
      <w:pPr>
        <w:jc w:val="both"/>
        <w:rPr>
          <w:rFonts w:ascii="Arial" w:hAnsi="Arial" w:cs="Arial"/>
          <w:b/>
          <w:u w:val="single"/>
        </w:rPr>
      </w:pPr>
      <w:r w:rsidRPr="00261FC0">
        <w:rPr>
          <w:rFonts w:ascii="Arial" w:hAnsi="Arial" w:cs="Arial"/>
        </w:rPr>
        <w:t>Assinatura: ____________________</w:t>
      </w:r>
    </w:p>
    <w:p w:rsidR="00261FC0" w:rsidRPr="00261FC0" w:rsidRDefault="00261FC0" w:rsidP="00261FC0">
      <w:pPr>
        <w:jc w:val="both"/>
        <w:rPr>
          <w:rFonts w:ascii="Arial" w:hAnsi="Arial" w:cs="Arial"/>
          <w:b/>
          <w:u w:val="single"/>
        </w:rPr>
      </w:pPr>
    </w:p>
    <w:p w:rsidR="00261FC0" w:rsidRPr="00261FC0" w:rsidRDefault="00261FC0" w:rsidP="00261FC0">
      <w:pPr>
        <w:jc w:val="both"/>
        <w:rPr>
          <w:rFonts w:ascii="Arial" w:hAnsi="Arial" w:cs="Arial"/>
          <w:b/>
          <w:u w:val="single"/>
        </w:rPr>
      </w:pPr>
      <w:r w:rsidRPr="00261FC0">
        <w:rPr>
          <w:rFonts w:ascii="Arial" w:hAnsi="Arial" w:cs="Arial"/>
          <w:b/>
          <w:u w:val="single"/>
        </w:rPr>
        <w:t>RESPONSÁVEIS QUE ASSINARAM O AJUSTE:</w:t>
      </w:r>
    </w:p>
    <w:p w:rsidR="00261FC0" w:rsidRPr="00261FC0" w:rsidRDefault="00261FC0" w:rsidP="00261FC0">
      <w:pPr>
        <w:jc w:val="both"/>
        <w:rPr>
          <w:rFonts w:ascii="Arial" w:hAnsi="Arial" w:cs="Arial"/>
          <w:b/>
          <w:u w:val="single"/>
        </w:rPr>
      </w:pPr>
    </w:p>
    <w:p w:rsidR="00261FC0" w:rsidRPr="00261FC0" w:rsidRDefault="00261FC0" w:rsidP="00261FC0">
      <w:pPr>
        <w:jc w:val="both"/>
        <w:rPr>
          <w:rFonts w:ascii="Arial" w:hAnsi="Arial" w:cs="Arial"/>
          <w:b/>
          <w:u w:val="single"/>
        </w:rPr>
      </w:pPr>
      <w:r w:rsidRPr="00261FC0">
        <w:rPr>
          <w:rFonts w:ascii="Arial" w:hAnsi="Arial" w:cs="Arial"/>
          <w:b/>
          <w:u w:val="single"/>
        </w:rPr>
        <w:t>Pelo contratante:</w:t>
      </w:r>
    </w:p>
    <w:p w:rsidR="00261FC0" w:rsidRPr="00261FC0" w:rsidRDefault="00261FC0" w:rsidP="00261FC0">
      <w:pPr>
        <w:jc w:val="both"/>
        <w:rPr>
          <w:rFonts w:ascii="Arial" w:hAnsi="Arial" w:cs="Arial"/>
        </w:rPr>
      </w:pPr>
      <w:r w:rsidRPr="00261FC0">
        <w:rPr>
          <w:rFonts w:ascii="Arial" w:hAnsi="Arial" w:cs="Arial"/>
        </w:rPr>
        <w:t>Nome: ___________________</w:t>
      </w:r>
    </w:p>
    <w:p w:rsidR="00261FC0" w:rsidRPr="00261FC0" w:rsidRDefault="00261FC0" w:rsidP="00261FC0">
      <w:pPr>
        <w:jc w:val="both"/>
        <w:rPr>
          <w:rFonts w:ascii="Arial" w:hAnsi="Arial" w:cs="Arial"/>
        </w:rPr>
      </w:pPr>
      <w:r w:rsidRPr="00261FC0">
        <w:rPr>
          <w:rFonts w:ascii="Arial" w:hAnsi="Arial" w:cs="Arial"/>
        </w:rPr>
        <w:t>Cargo: ___________________</w:t>
      </w:r>
    </w:p>
    <w:p w:rsidR="00261FC0" w:rsidRPr="00261FC0" w:rsidRDefault="00261FC0" w:rsidP="00261FC0">
      <w:pPr>
        <w:jc w:val="both"/>
        <w:rPr>
          <w:rFonts w:ascii="Arial" w:hAnsi="Arial" w:cs="Arial"/>
        </w:rPr>
      </w:pPr>
      <w:r w:rsidRPr="00261FC0">
        <w:rPr>
          <w:rFonts w:ascii="Arial" w:hAnsi="Arial" w:cs="Arial"/>
        </w:rPr>
        <w:t>CPF: _____________________</w:t>
      </w:r>
    </w:p>
    <w:p w:rsidR="00261FC0" w:rsidRPr="00261FC0" w:rsidRDefault="00261FC0" w:rsidP="00261FC0">
      <w:pPr>
        <w:jc w:val="both"/>
        <w:rPr>
          <w:rFonts w:ascii="Arial" w:hAnsi="Arial" w:cs="Arial"/>
          <w:b/>
          <w:u w:val="single"/>
        </w:rPr>
      </w:pPr>
      <w:r w:rsidRPr="00261FC0">
        <w:rPr>
          <w:rFonts w:ascii="Arial" w:hAnsi="Arial" w:cs="Arial"/>
        </w:rPr>
        <w:t>Assinatura: ____________________</w:t>
      </w:r>
    </w:p>
    <w:p w:rsidR="00261FC0" w:rsidRPr="00261FC0" w:rsidRDefault="00261FC0" w:rsidP="00261FC0">
      <w:pPr>
        <w:jc w:val="both"/>
        <w:rPr>
          <w:rFonts w:ascii="Arial" w:hAnsi="Arial" w:cs="Arial"/>
          <w:b/>
        </w:rPr>
      </w:pPr>
    </w:p>
    <w:p w:rsidR="00261FC0" w:rsidRPr="00261FC0" w:rsidRDefault="00261FC0" w:rsidP="00261FC0">
      <w:pPr>
        <w:jc w:val="both"/>
        <w:rPr>
          <w:rFonts w:ascii="Arial" w:hAnsi="Arial" w:cs="Arial"/>
        </w:rPr>
      </w:pPr>
      <w:r w:rsidRPr="00261FC0">
        <w:rPr>
          <w:rFonts w:ascii="Arial" w:hAnsi="Arial" w:cs="Arial"/>
          <w:b/>
          <w:u w:val="single"/>
        </w:rPr>
        <w:t>Pela CONTRATADA</w:t>
      </w:r>
      <w:r w:rsidRPr="00261FC0">
        <w:rPr>
          <w:rFonts w:ascii="Arial" w:hAnsi="Arial" w:cs="Arial"/>
          <w:b/>
        </w:rPr>
        <w:t>:</w:t>
      </w:r>
    </w:p>
    <w:p w:rsidR="00261FC0" w:rsidRPr="00261FC0" w:rsidRDefault="00261FC0" w:rsidP="00261FC0">
      <w:pPr>
        <w:jc w:val="both"/>
        <w:rPr>
          <w:rFonts w:ascii="Arial" w:hAnsi="Arial" w:cs="Arial"/>
        </w:rPr>
      </w:pPr>
      <w:r w:rsidRPr="00261FC0">
        <w:rPr>
          <w:rFonts w:ascii="Arial" w:hAnsi="Arial" w:cs="Arial"/>
        </w:rPr>
        <w:t>Nome: ___________________</w:t>
      </w:r>
    </w:p>
    <w:p w:rsidR="00261FC0" w:rsidRPr="00261FC0" w:rsidRDefault="00261FC0" w:rsidP="00261FC0">
      <w:pPr>
        <w:jc w:val="both"/>
        <w:rPr>
          <w:rFonts w:ascii="Arial" w:hAnsi="Arial" w:cs="Arial"/>
        </w:rPr>
      </w:pPr>
      <w:r w:rsidRPr="00261FC0">
        <w:rPr>
          <w:rFonts w:ascii="Arial" w:hAnsi="Arial" w:cs="Arial"/>
        </w:rPr>
        <w:t>Cargo: ___________________</w:t>
      </w:r>
    </w:p>
    <w:p w:rsidR="00261FC0" w:rsidRPr="00261FC0" w:rsidRDefault="00261FC0" w:rsidP="00261FC0">
      <w:pPr>
        <w:jc w:val="both"/>
        <w:rPr>
          <w:rFonts w:ascii="Arial" w:hAnsi="Arial" w:cs="Arial"/>
        </w:rPr>
      </w:pPr>
      <w:r w:rsidRPr="00261FC0">
        <w:rPr>
          <w:rFonts w:ascii="Arial" w:hAnsi="Arial" w:cs="Arial"/>
        </w:rPr>
        <w:t>CPF: _____________________</w:t>
      </w:r>
    </w:p>
    <w:p w:rsidR="00261FC0" w:rsidRPr="00261FC0" w:rsidRDefault="00261FC0" w:rsidP="00261FC0">
      <w:pPr>
        <w:jc w:val="both"/>
        <w:rPr>
          <w:rFonts w:ascii="Arial" w:hAnsi="Arial" w:cs="Arial"/>
          <w:b/>
          <w:u w:val="single"/>
        </w:rPr>
      </w:pPr>
      <w:r w:rsidRPr="00261FC0">
        <w:rPr>
          <w:rFonts w:ascii="Arial" w:hAnsi="Arial" w:cs="Arial"/>
        </w:rPr>
        <w:t>Assinatura: ____________________</w:t>
      </w:r>
    </w:p>
    <w:p w:rsidR="00261FC0" w:rsidRPr="00261FC0" w:rsidRDefault="00261FC0" w:rsidP="00261FC0">
      <w:pPr>
        <w:jc w:val="both"/>
        <w:rPr>
          <w:rFonts w:ascii="Arial" w:hAnsi="Arial" w:cs="Arial"/>
        </w:rPr>
      </w:pPr>
    </w:p>
    <w:p w:rsidR="00261FC0" w:rsidRPr="00261FC0" w:rsidRDefault="00261FC0" w:rsidP="00261FC0">
      <w:pPr>
        <w:jc w:val="both"/>
        <w:rPr>
          <w:rFonts w:ascii="Arial" w:hAnsi="Arial" w:cs="Arial"/>
          <w:b/>
          <w:u w:val="single"/>
        </w:rPr>
      </w:pPr>
      <w:r w:rsidRPr="00261FC0">
        <w:rPr>
          <w:rFonts w:ascii="Arial" w:hAnsi="Arial" w:cs="Arial"/>
          <w:b/>
          <w:u w:val="single"/>
        </w:rPr>
        <w:t>ORDENADOR DE DESPESAS DA CONTRATANTE:</w:t>
      </w:r>
    </w:p>
    <w:p w:rsidR="00261FC0" w:rsidRPr="00261FC0" w:rsidRDefault="00261FC0" w:rsidP="00261FC0">
      <w:pPr>
        <w:jc w:val="both"/>
        <w:rPr>
          <w:rFonts w:ascii="Arial" w:hAnsi="Arial" w:cs="Arial"/>
        </w:rPr>
      </w:pPr>
      <w:r w:rsidRPr="00261FC0">
        <w:rPr>
          <w:rFonts w:ascii="Arial" w:hAnsi="Arial" w:cs="Arial"/>
        </w:rPr>
        <w:t>Nome: ___________________</w:t>
      </w:r>
    </w:p>
    <w:p w:rsidR="00261FC0" w:rsidRPr="00261FC0" w:rsidRDefault="00261FC0" w:rsidP="00261FC0">
      <w:pPr>
        <w:jc w:val="both"/>
        <w:rPr>
          <w:rFonts w:ascii="Arial" w:hAnsi="Arial" w:cs="Arial"/>
        </w:rPr>
      </w:pPr>
      <w:r w:rsidRPr="00261FC0">
        <w:rPr>
          <w:rFonts w:ascii="Arial" w:hAnsi="Arial" w:cs="Arial"/>
        </w:rPr>
        <w:t>Cargo: ___________________</w:t>
      </w:r>
    </w:p>
    <w:p w:rsidR="00261FC0" w:rsidRPr="00261FC0" w:rsidRDefault="00261FC0" w:rsidP="00261FC0">
      <w:pPr>
        <w:jc w:val="both"/>
        <w:rPr>
          <w:rFonts w:ascii="Arial" w:hAnsi="Arial" w:cs="Arial"/>
        </w:rPr>
      </w:pPr>
      <w:r w:rsidRPr="00261FC0">
        <w:rPr>
          <w:rFonts w:ascii="Arial" w:hAnsi="Arial" w:cs="Arial"/>
        </w:rPr>
        <w:t>CPF: _____________________</w:t>
      </w:r>
    </w:p>
    <w:p w:rsidR="00261FC0" w:rsidRPr="00261FC0" w:rsidRDefault="00261FC0" w:rsidP="00261FC0">
      <w:pPr>
        <w:tabs>
          <w:tab w:val="left" w:pos="1701"/>
        </w:tabs>
        <w:spacing w:after="0" w:line="240" w:lineRule="auto"/>
        <w:ind w:right="-1"/>
        <w:jc w:val="both"/>
        <w:rPr>
          <w:rFonts w:ascii="Arial" w:eastAsia="Times New Roman" w:hAnsi="Arial" w:cs="Arial"/>
          <w:u w:val="single"/>
          <w:lang w:eastAsia="pt-BR"/>
        </w:rPr>
      </w:pPr>
      <w:r w:rsidRPr="00261FC0">
        <w:rPr>
          <w:rFonts w:ascii="Arial" w:eastAsia="Times New Roman" w:hAnsi="Arial" w:cs="Arial"/>
          <w:lang w:eastAsia="pt-BR"/>
        </w:rPr>
        <w:t>Assinatura: ____________________</w:t>
      </w:r>
    </w:p>
    <w:p w:rsidR="00261FC0" w:rsidRPr="00261FC0" w:rsidRDefault="00261FC0" w:rsidP="00261FC0">
      <w:pPr>
        <w:jc w:val="both"/>
        <w:rPr>
          <w:rFonts w:ascii="Arial" w:hAnsi="Arial" w:cs="Arial"/>
        </w:rPr>
      </w:pPr>
    </w:p>
    <w:p w:rsidR="00261FC0" w:rsidRPr="00261FC0" w:rsidRDefault="00261FC0" w:rsidP="00261FC0">
      <w:pPr>
        <w:jc w:val="both"/>
        <w:rPr>
          <w:rFonts w:ascii="Arial" w:hAnsi="Arial" w:cs="Arial"/>
        </w:rPr>
      </w:pPr>
    </w:p>
    <w:p w:rsidR="00261FC0" w:rsidRPr="00261FC0" w:rsidRDefault="00261FC0" w:rsidP="00261FC0">
      <w:pPr>
        <w:jc w:val="both"/>
        <w:rPr>
          <w:rFonts w:ascii="Arial" w:hAnsi="Arial" w:cs="Arial"/>
        </w:rPr>
      </w:pPr>
    </w:p>
    <w:p w:rsidR="00261FC0" w:rsidRPr="00261FC0" w:rsidRDefault="00261FC0" w:rsidP="00261FC0">
      <w:pPr>
        <w:jc w:val="both"/>
        <w:rPr>
          <w:rFonts w:ascii="Arial" w:hAnsi="Arial" w:cs="Arial"/>
        </w:rPr>
      </w:pPr>
    </w:p>
    <w:p w:rsidR="00261FC0" w:rsidRPr="00261FC0" w:rsidRDefault="00261FC0" w:rsidP="00261FC0">
      <w:pPr>
        <w:jc w:val="both"/>
        <w:rPr>
          <w:rFonts w:ascii="Arial" w:hAnsi="Arial" w:cs="Arial"/>
        </w:rPr>
      </w:pPr>
    </w:p>
    <w:p w:rsidR="00261FC0" w:rsidRPr="00261FC0" w:rsidRDefault="00261FC0" w:rsidP="00261FC0">
      <w:pPr>
        <w:rPr>
          <w:rFonts w:ascii="Arial" w:hAnsi="Arial" w:cs="Arial"/>
        </w:rPr>
      </w:pPr>
    </w:p>
    <w:p w:rsidR="00AF42F0" w:rsidRDefault="00AF42F0"/>
    <w:sectPr w:rsidR="00AF42F0" w:rsidSect="00261FC0">
      <w:headerReference w:type="even" r:id="rId17"/>
      <w:headerReference w:type="default" r:id="rId18"/>
      <w:footerReference w:type="even" r:id="rId19"/>
      <w:footerReference w:type="default" r:id="rId20"/>
      <w:headerReference w:type="first" r:id="rId21"/>
      <w:footerReference w:type="first" r:id="rId22"/>
      <w:footnotePr>
        <w:pos w:val="beneathText"/>
      </w:footnotePr>
      <w:type w:val="continuous"/>
      <w:pgSz w:w="11905" w:h="16837"/>
      <w:pgMar w:top="1418" w:right="1418" w:bottom="1418" w:left="1418" w:header="1814" w:footer="354" w:gutter="0"/>
      <w:cols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7AB" w:rsidRDefault="001237AB" w:rsidP="00261FC0">
      <w:pPr>
        <w:spacing w:after="0" w:line="240" w:lineRule="auto"/>
      </w:pPr>
      <w:r>
        <w:separator/>
      </w:r>
    </w:p>
  </w:endnote>
  <w:endnote w:type="continuationSeparator" w:id="0">
    <w:p w:rsidR="001237AB" w:rsidRDefault="001237AB" w:rsidP="00261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Zurich B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DDC" w:rsidRPr="00434F55" w:rsidRDefault="001237AB" w:rsidP="00083DDC">
    <w:pPr>
      <w:pStyle w:val="Rodap"/>
      <w:tabs>
        <w:tab w:val="clear" w:pos="4419"/>
        <w:tab w:val="clear" w:pos="8838"/>
      </w:tabs>
      <w:jc w:val="right"/>
      <w:rPr>
        <w:rFonts w:cs="Arial"/>
        <w:sz w:val="20"/>
      </w:rPr>
    </w:pPr>
    <w:r w:rsidRPr="00434F55">
      <w:rPr>
        <w:rFonts w:cs="Arial"/>
        <w:sz w:val="20"/>
      </w:rPr>
      <w:fldChar w:fldCharType="begin"/>
    </w:r>
    <w:r w:rsidRPr="00434F55">
      <w:rPr>
        <w:rFonts w:cs="Arial"/>
        <w:sz w:val="20"/>
      </w:rPr>
      <w:instrText>PAGE   \* MERGEFORMAT</w:instrText>
    </w:r>
    <w:r w:rsidRPr="00434F55">
      <w:rPr>
        <w:rFonts w:cs="Arial"/>
        <w:sz w:val="20"/>
      </w:rPr>
      <w:fldChar w:fldCharType="separate"/>
    </w:r>
    <w:r>
      <w:rPr>
        <w:rFonts w:cs="Arial"/>
        <w:noProof/>
        <w:sz w:val="20"/>
      </w:rPr>
      <w:t>22</w:t>
    </w:r>
    <w:r w:rsidRPr="00434F55">
      <w:rPr>
        <w:rFonts w:cs="Arial"/>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356333"/>
      <w:docPartObj>
        <w:docPartGallery w:val="Page Numbers (Bottom of Page)"/>
        <w:docPartUnique/>
      </w:docPartObj>
    </w:sdtPr>
    <w:sdtEndPr/>
    <w:sdtContent>
      <w:p w:rsidR="00083DDC" w:rsidRDefault="001237AB">
        <w:pPr>
          <w:pStyle w:val="Rodap"/>
          <w:jc w:val="right"/>
        </w:pPr>
        <w:r>
          <w:fldChar w:fldCharType="begin"/>
        </w:r>
        <w:r>
          <w:instrText>PAGE   \* MERGEFORMAT</w:instrText>
        </w:r>
        <w:r>
          <w:fldChar w:fldCharType="separate"/>
        </w:r>
        <w:r w:rsidR="00261FC0">
          <w:rPr>
            <w:noProof/>
          </w:rPr>
          <w:t>32</w:t>
        </w:r>
        <w:r>
          <w:fldChar w:fldCharType="end"/>
        </w:r>
      </w:p>
    </w:sdtContent>
  </w:sdt>
  <w:p w:rsidR="00083DDC" w:rsidRPr="002D18E0" w:rsidRDefault="001237AB" w:rsidP="00083DDC">
    <w:pPr>
      <w:pStyle w:val="Rodap"/>
      <w:tabs>
        <w:tab w:val="clear" w:pos="4419"/>
        <w:tab w:val="clear" w:pos="8838"/>
      </w:tabs>
      <w:jc w:val="right"/>
      <w:rPr>
        <w:rFonts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DDC" w:rsidRDefault="001237AB">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7AB" w:rsidRDefault="001237AB" w:rsidP="00261FC0">
      <w:pPr>
        <w:spacing w:after="0" w:line="240" w:lineRule="auto"/>
      </w:pPr>
      <w:r>
        <w:separator/>
      </w:r>
    </w:p>
  </w:footnote>
  <w:footnote w:type="continuationSeparator" w:id="0">
    <w:p w:rsidR="001237AB" w:rsidRDefault="001237AB" w:rsidP="00261FC0">
      <w:pPr>
        <w:spacing w:after="0" w:line="240" w:lineRule="auto"/>
      </w:pPr>
      <w:r>
        <w:continuationSeparator/>
      </w:r>
    </w:p>
  </w:footnote>
  <w:footnote w:id="1">
    <w:p w:rsidR="00261FC0" w:rsidRDefault="00261FC0" w:rsidP="00261FC0">
      <w:pPr>
        <w:pStyle w:val="Textodenotaderodap"/>
      </w:pPr>
      <w:r>
        <w:rPr>
          <w:rStyle w:val="Refdenotaderodap"/>
        </w:rPr>
        <w:footnoteRef/>
      </w:r>
      <w:r>
        <w:t xml:space="preserve"> </w:t>
      </w:r>
      <w:r w:rsidRPr="00A22582">
        <w:rPr>
          <w:rFonts w:ascii="Arial" w:hAnsi="Arial" w:cs="Arial"/>
          <w:sz w:val="12"/>
          <w:szCs w:val="12"/>
        </w:rPr>
        <w:t>Súmula nº 10: O preço final do produto ofertado pelos proponentes deve incluir os tributos e demais encargos a serem suportados pelo ofertante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DDC" w:rsidRDefault="001237AB" w:rsidP="00083DDC">
    <w:pPr>
      <w:pStyle w:val="Cabealho"/>
      <w:jc w:val="center"/>
    </w:pPr>
  </w:p>
  <w:p w:rsidR="00083DDC" w:rsidRDefault="001237AB">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DDC" w:rsidRDefault="001237AB" w:rsidP="00083DDC">
    <w:pPr>
      <w:pStyle w:val="Cabealho"/>
      <w:ind w:left="1276"/>
      <w:jc w:val="center"/>
      <w:rPr>
        <w:b/>
        <w:sz w:val="32"/>
        <w:szCs w:val="32"/>
        <w:u w:val="single"/>
      </w:rPr>
    </w:pPr>
    <w:r>
      <w:rPr>
        <w:noProof/>
        <w:lang w:eastAsia="pt-BR"/>
      </w:rPr>
      <w:drawing>
        <wp:anchor distT="0" distB="0" distL="114300" distR="114300" simplePos="0" relativeHeight="251659264" behindDoc="0" locked="0" layoutInCell="1" allowOverlap="1" wp14:anchorId="78327DBA" wp14:editId="440E5031">
          <wp:simplePos x="0" y="0"/>
          <wp:positionH relativeFrom="column">
            <wp:posOffset>2815728</wp:posOffset>
          </wp:positionH>
          <wp:positionV relativeFrom="paragraph">
            <wp:posOffset>-943638</wp:posOffset>
          </wp:positionV>
          <wp:extent cx="701963" cy="868095"/>
          <wp:effectExtent l="19050" t="0" r="2887"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tretch>
                    <a:fillRect/>
                  </a:stretch>
                </pic:blipFill>
                <pic:spPr bwMode="auto">
                  <a:xfrm>
                    <a:off x="0" y="0"/>
                    <a:ext cx="701963" cy="868095"/>
                  </a:xfrm>
                  <a:prstGeom prst="rect">
                    <a:avLst/>
                  </a:prstGeom>
                  <a:noFill/>
                </pic:spPr>
              </pic:pic>
            </a:graphicData>
          </a:graphic>
        </wp:anchor>
      </w:drawing>
    </w:r>
    <w:r>
      <w:rPr>
        <w:b/>
        <w:sz w:val="32"/>
        <w:szCs w:val="32"/>
        <w:u w:val="single"/>
      </w:rPr>
      <w:t>PREFEITURA MUNICIPAL DE CORDEIRÓPOLIS</w:t>
    </w:r>
  </w:p>
  <w:p w:rsidR="00083DDC" w:rsidRDefault="001237AB">
    <w:pPr>
      <w:pStyle w:val="Cabealho"/>
    </w:pPr>
  </w:p>
  <w:p w:rsidR="00083DDC" w:rsidRPr="00A8543C" w:rsidRDefault="001237AB" w:rsidP="00083DDC">
    <w:pPr>
      <w:pStyle w:val="Cabealho"/>
      <w:tabs>
        <w:tab w:val="clear" w:pos="4419"/>
        <w:tab w:val="clear" w:pos="8838"/>
      </w:tabs>
      <w:rPr>
        <w:szCs w:val="4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DDC" w:rsidRDefault="001237AB">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BB805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2"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06EE1B32"/>
    <w:multiLevelType w:val="multilevel"/>
    <w:tmpl w:val="3B8CF110"/>
    <w:lvl w:ilvl="0">
      <w:start w:val="1"/>
      <w:numFmt w:val="decimal"/>
      <w:lvlText w:val="%1."/>
      <w:lvlJc w:val="left"/>
      <w:pPr>
        <w:ind w:left="360" w:hanging="360"/>
      </w:pPr>
      <w:rPr>
        <w:rFonts w:ascii="Arial" w:eastAsia="MS Mincho"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E3097A"/>
    <w:multiLevelType w:val="hybridMultilevel"/>
    <w:tmpl w:val="75F84D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5E7A07"/>
    <w:multiLevelType w:val="multilevel"/>
    <w:tmpl w:val="332CA572"/>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90342B"/>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1983857"/>
    <w:multiLevelType w:val="multilevel"/>
    <w:tmpl w:val="E41A48AA"/>
    <w:lvl w:ilvl="0">
      <w:start w:val="1"/>
      <w:numFmt w:val="decimal"/>
      <w:lvlText w:val="%1."/>
      <w:lvlJc w:val="left"/>
      <w:pPr>
        <w:ind w:left="360" w:hanging="360"/>
      </w:pPr>
      <w:rPr>
        <w:b/>
        <w:color w:val="auto"/>
      </w:rPr>
    </w:lvl>
    <w:lvl w:ilvl="1">
      <w:start w:val="1"/>
      <w:numFmt w:val="decimal"/>
      <w:lvlText w:val="%1.%2."/>
      <w:lvlJc w:val="left"/>
      <w:pPr>
        <w:ind w:left="3693" w:hanging="432"/>
      </w:pPr>
      <w:rPr>
        <w:color w:val="auto"/>
        <w:sz w:val="20"/>
        <w:szCs w:val="20"/>
      </w:rPr>
    </w:lvl>
    <w:lvl w:ilvl="2">
      <w:start w:val="1"/>
      <w:numFmt w:val="decimal"/>
      <w:lvlText w:val="%1.%2.%3."/>
      <w:lvlJc w:val="left"/>
      <w:pPr>
        <w:ind w:left="759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C100D"/>
    <w:multiLevelType w:val="multilevel"/>
    <w:tmpl w:val="71681272"/>
    <w:lvl w:ilvl="0">
      <w:start w:val="1"/>
      <w:numFmt w:val="decimal"/>
      <w:pStyle w:val="Nivel01"/>
      <w:lvlText w:val="%1."/>
      <w:lvlJc w:val="left"/>
      <w:pPr>
        <w:ind w:left="0" w:firstLine="0"/>
      </w:pPr>
      <w:rPr>
        <w:rFonts w:ascii="Arial" w:eastAsia="MS Gothic"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ivel2"/>
      <w:lvlText w:val="%1.%2."/>
      <w:lvlJc w:val="left"/>
      <w:pPr>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ivel3"/>
      <w:lvlText w:val="%1.%2.%3."/>
      <w:lvlJc w:val="left"/>
      <w:pPr>
        <w:ind w:left="7309"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FE41E0"/>
    <w:multiLevelType w:val="hybridMultilevel"/>
    <w:tmpl w:val="BCB4E1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11A5C9F"/>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70B4EEB"/>
    <w:multiLevelType w:val="hybridMultilevel"/>
    <w:tmpl w:val="DAEE5714"/>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5E13E4"/>
    <w:multiLevelType w:val="multilevel"/>
    <w:tmpl w:val="8D989F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A35168"/>
    <w:multiLevelType w:val="hybridMultilevel"/>
    <w:tmpl w:val="9076A4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7CA4A70"/>
    <w:multiLevelType w:val="hybridMultilevel"/>
    <w:tmpl w:val="9C4EFCC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BBD6647"/>
    <w:multiLevelType w:val="multilevel"/>
    <w:tmpl w:val="13E2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8" w15:restartNumberingAfterBreak="0">
    <w:nsid w:val="4E5B4A22"/>
    <w:multiLevelType w:val="multilevel"/>
    <w:tmpl w:val="B3FC428E"/>
    <w:lvl w:ilvl="0">
      <w:start w:val="3"/>
      <w:numFmt w:val="decimal"/>
      <w:lvlText w:val="%1."/>
      <w:lvlJc w:val="left"/>
      <w:pPr>
        <w:ind w:left="1496" w:hanging="360"/>
      </w:pPr>
      <w:rPr>
        <w:rFonts w:hint="default"/>
      </w:rPr>
    </w:lvl>
    <w:lvl w:ilvl="1">
      <w:start w:val="1"/>
      <w:numFmt w:val="decimal"/>
      <w:isLgl/>
      <w:lvlText w:val="%1.%2."/>
      <w:lvlJc w:val="left"/>
      <w:pPr>
        <w:ind w:left="1856"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936" w:hanging="1800"/>
      </w:pPr>
      <w:rPr>
        <w:rFonts w:hint="default"/>
      </w:rPr>
    </w:lvl>
    <w:lvl w:ilvl="8">
      <w:start w:val="1"/>
      <w:numFmt w:val="decimal"/>
      <w:isLgl/>
      <w:lvlText w:val="%1.%2.%3.%4.%5.%6.%7.%8.%9."/>
      <w:lvlJc w:val="left"/>
      <w:pPr>
        <w:ind w:left="3296" w:hanging="2160"/>
      </w:pPr>
      <w:rPr>
        <w:rFonts w:hint="default"/>
      </w:rPr>
    </w:lvl>
  </w:abstractNum>
  <w:abstractNum w:abstractNumId="19" w15:restartNumberingAfterBreak="0">
    <w:nsid w:val="4EF720ED"/>
    <w:multiLevelType w:val="multilevel"/>
    <w:tmpl w:val="B49670D4"/>
    <w:lvl w:ilvl="0">
      <w:start w:val="1"/>
      <w:numFmt w:val="decimal"/>
      <w:lvlText w:val="%1."/>
      <w:lvlJc w:val="left"/>
      <w:pPr>
        <w:ind w:left="1290" w:hanging="360"/>
        <w:jc w:val="right"/>
      </w:pPr>
      <w:rPr>
        <w:rFonts w:ascii="Arial" w:eastAsia="Arial" w:hAnsi="Arial" w:cs="Arial" w:hint="default"/>
        <w:b/>
        <w:bCs/>
        <w:i w:val="0"/>
        <w:iCs w:val="0"/>
        <w:spacing w:val="0"/>
        <w:w w:val="81"/>
        <w:sz w:val="20"/>
        <w:szCs w:val="20"/>
        <w:lang w:val="pt-PT" w:eastAsia="en-US" w:bidi="ar-SA"/>
      </w:rPr>
    </w:lvl>
    <w:lvl w:ilvl="1">
      <w:start w:val="1"/>
      <w:numFmt w:val="decimal"/>
      <w:lvlText w:val="%1.%2."/>
      <w:lvlJc w:val="left"/>
      <w:pPr>
        <w:ind w:left="1362" w:hanging="432"/>
      </w:pPr>
      <w:rPr>
        <w:rFonts w:ascii="Arial MT" w:eastAsia="Arial MT" w:hAnsi="Arial MT" w:cs="Arial MT" w:hint="default"/>
        <w:b w:val="0"/>
        <w:bCs w:val="0"/>
        <w:i w:val="0"/>
        <w:iCs w:val="0"/>
        <w:spacing w:val="0"/>
        <w:w w:val="81"/>
        <w:sz w:val="20"/>
        <w:szCs w:val="20"/>
        <w:lang w:val="pt-PT" w:eastAsia="en-US" w:bidi="ar-SA"/>
      </w:rPr>
    </w:lvl>
    <w:lvl w:ilvl="2">
      <w:start w:val="1"/>
      <w:numFmt w:val="decimal"/>
      <w:lvlText w:val="%1.%2.%3."/>
      <w:lvlJc w:val="left"/>
      <w:pPr>
        <w:ind w:left="1496" w:hanging="625"/>
        <w:jc w:val="right"/>
      </w:pPr>
      <w:rPr>
        <w:rFonts w:hint="default"/>
        <w:spacing w:val="0"/>
        <w:w w:val="81"/>
        <w:lang w:val="pt-PT" w:eastAsia="en-US" w:bidi="ar-SA"/>
      </w:rPr>
    </w:lvl>
    <w:lvl w:ilvl="3">
      <w:numFmt w:val="bullet"/>
      <w:lvlText w:val="•"/>
      <w:lvlJc w:val="left"/>
      <w:pPr>
        <w:ind w:left="2160" w:hanging="625"/>
      </w:pPr>
      <w:rPr>
        <w:rFonts w:hint="default"/>
        <w:lang w:val="pt-PT" w:eastAsia="en-US" w:bidi="ar-SA"/>
      </w:rPr>
    </w:lvl>
    <w:lvl w:ilvl="4">
      <w:numFmt w:val="bullet"/>
      <w:lvlText w:val="•"/>
      <w:lvlJc w:val="left"/>
      <w:pPr>
        <w:ind w:left="3320" w:hanging="625"/>
      </w:pPr>
      <w:rPr>
        <w:rFonts w:hint="default"/>
        <w:lang w:val="pt-PT" w:eastAsia="en-US" w:bidi="ar-SA"/>
      </w:rPr>
    </w:lvl>
    <w:lvl w:ilvl="5">
      <w:numFmt w:val="bullet"/>
      <w:lvlText w:val="•"/>
      <w:lvlJc w:val="left"/>
      <w:pPr>
        <w:ind w:left="4481" w:hanging="625"/>
      </w:pPr>
      <w:rPr>
        <w:rFonts w:hint="default"/>
        <w:lang w:val="pt-PT" w:eastAsia="en-US" w:bidi="ar-SA"/>
      </w:rPr>
    </w:lvl>
    <w:lvl w:ilvl="6">
      <w:numFmt w:val="bullet"/>
      <w:lvlText w:val="•"/>
      <w:lvlJc w:val="left"/>
      <w:pPr>
        <w:ind w:left="5642" w:hanging="625"/>
      </w:pPr>
      <w:rPr>
        <w:rFonts w:hint="default"/>
        <w:lang w:val="pt-PT" w:eastAsia="en-US" w:bidi="ar-SA"/>
      </w:rPr>
    </w:lvl>
    <w:lvl w:ilvl="7">
      <w:numFmt w:val="bullet"/>
      <w:lvlText w:val="•"/>
      <w:lvlJc w:val="left"/>
      <w:pPr>
        <w:ind w:left="6803" w:hanging="625"/>
      </w:pPr>
      <w:rPr>
        <w:rFonts w:hint="default"/>
        <w:lang w:val="pt-PT" w:eastAsia="en-US" w:bidi="ar-SA"/>
      </w:rPr>
    </w:lvl>
    <w:lvl w:ilvl="8">
      <w:numFmt w:val="bullet"/>
      <w:lvlText w:val="•"/>
      <w:lvlJc w:val="left"/>
      <w:pPr>
        <w:ind w:left="7964" w:hanging="625"/>
      </w:pPr>
      <w:rPr>
        <w:rFonts w:hint="default"/>
        <w:lang w:val="pt-PT" w:eastAsia="en-US" w:bidi="ar-SA"/>
      </w:rPr>
    </w:lvl>
  </w:abstractNum>
  <w:abstractNum w:abstractNumId="20" w15:restartNumberingAfterBreak="0">
    <w:nsid w:val="5478471B"/>
    <w:multiLevelType w:val="hybridMultilevel"/>
    <w:tmpl w:val="E398CE8C"/>
    <w:lvl w:ilvl="0" w:tplc="4FB2F25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CE1000E"/>
    <w:multiLevelType w:val="multilevel"/>
    <w:tmpl w:val="AE987F40"/>
    <w:lvl w:ilvl="0">
      <w:start w:val="5"/>
      <w:numFmt w:val="decimal"/>
      <w:lvlText w:val="%1"/>
      <w:lvlJc w:val="left"/>
      <w:pPr>
        <w:ind w:left="420" w:hanging="420"/>
      </w:pPr>
      <w:rPr>
        <w:rFonts w:hint="default"/>
      </w:rPr>
    </w:lvl>
    <w:lvl w:ilvl="1">
      <w:start w:val="12"/>
      <w:numFmt w:val="decimal"/>
      <w:lvlText w:val="%1.%2"/>
      <w:lvlJc w:val="left"/>
      <w:pPr>
        <w:ind w:left="1838" w:hanging="420"/>
      </w:pPr>
      <w:rPr>
        <w:rFonts w:hint="default"/>
        <w:b w:val="0"/>
        <w:bCs w:val="0"/>
        <w:i w:val="0"/>
        <w:iCs/>
      </w:rPr>
    </w:lvl>
    <w:lvl w:ilvl="2">
      <w:start w:val="1"/>
      <w:numFmt w:val="decimal"/>
      <w:lvlText w:val="%1.%2.%3"/>
      <w:lvlJc w:val="left"/>
      <w:pPr>
        <w:ind w:left="1430" w:hanging="720"/>
      </w:pPr>
      <w:rPr>
        <w:rFonts w:hint="default"/>
        <w:b w:val="0"/>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DD361E"/>
    <w:multiLevelType w:val="multilevel"/>
    <w:tmpl w:val="08DC1D16"/>
    <w:lvl w:ilvl="0">
      <w:start w:val="1"/>
      <w:numFmt w:val="decimal"/>
      <w:lvlText w:val="%1."/>
      <w:lvlJc w:val="left"/>
      <w:pPr>
        <w:ind w:left="360" w:hanging="360"/>
      </w:pPr>
      <w:rPr>
        <w:rFonts w:hint="default"/>
        <w:b/>
        <w:i w:val="0"/>
      </w:rPr>
    </w:lvl>
    <w:lvl w:ilvl="1">
      <w:start w:val="1"/>
      <w:numFmt w:val="decimal"/>
      <w:suff w:val="space"/>
      <w:lvlText w:val="%1.%2."/>
      <w:lvlJc w:val="left"/>
      <w:pPr>
        <w:ind w:left="0" w:firstLine="0"/>
      </w:pPr>
      <w:rPr>
        <w:rFonts w:ascii="Arial" w:hAnsi="Arial" w:cs="Arial" w:hint="default"/>
        <w:b w:val="0"/>
        <w:i w:val="0"/>
        <w:color w:val="auto"/>
        <w:sz w:val="20"/>
        <w:szCs w:val="20"/>
      </w:rPr>
    </w:lvl>
    <w:lvl w:ilvl="2">
      <w:start w:val="1"/>
      <w:numFmt w:val="decimal"/>
      <w:suff w:val="space"/>
      <w:lvlText w:val="%1.%2.%3."/>
      <w:lvlJc w:val="left"/>
      <w:pPr>
        <w:ind w:left="0" w:firstLine="0"/>
      </w:pPr>
      <w:rPr>
        <w:rFonts w:hint="default"/>
        <w:b w:val="0"/>
        <w:i w:val="0"/>
        <w:color w:val="auto"/>
        <w:sz w:val="20"/>
        <w:szCs w:val="20"/>
      </w:rPr>
    </w:lvl>
    <w:lvl w:ilvl="3">
      <w:start w:val="1"/>
      <w:numFmt w:val="decimal"/>
      <w:suff w:val="space"/>
      <w:lvlText w:val="%1.%2.%3.%4."/>
      <w:lvlJc w:val="left"/>
      <w:pPr>
        <w:ind w:left="241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3D36FC6"/>
    <w:multiLevelType w:val="multilevel"/>
    <w:tmpl w:val="78BAFBF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734D16"/>
    <w:multiLevelType w:val="multilevel"/>
    <w:tmpl w:val="935A54EA"/>
    <w:lvl w:ilvl="0">
      <w:start w:val="1"/>
      <w:numFmt w:val="decimal"/>
      <w:lvlText w:val="%1."/>
      <w:lvlJc w:val="left"/>
      <w:pPr>
        <w:ind w:left="1496" w:hanging="360"/>
      </w:pPr>
      <w:rPr>
        <w:rFonts w:hint="default"/>
      </w:rPr>
    </w:lvl>
    <w:lvl w:ilvl="1">
      <w:start w:val="1"/>
      <w:numFmt w:val="decimal"/>
      <w:isLgl/>
      <w:lvlText w:val="%1.%2."/>
      <w:lvlJc w:val="left"/>
      <w:pPr>
        <w:ind w:left="1856"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936" w:hanging="1800"/>
      </w:pPr>
      <w:rPr>
        <w:rFonts w:hint="default"/>
      </w:rPr>
    </w:lvl>
    <w:lvl w:ilvl="8">
      <w:start w:val="1"/>
      <w:numFmt w:val="decimal"/>
      <w:isLgl/>
      <w:lvlText w:val="%1.%2.%3.%4.%5.%6.%7.%8.%9."/>
      <w:lvlJc w:val="left"/>
      <w:pPr>
        <w:ind w:left="3296" w:hanging="2160"/>
      </w:pPr>
      <w:rPr>
        <w:rFonts w:hint="default"/>
      </w:rPr>
    </w:lvl>
  </w:abstractNum>
  <w:abstractNum w:abstractNumId="26"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F944435"/>
    <w:multiLevelType w:val="hybridMultilevel"/>
    <w:tmpl w:val="752C9F4E"/>
    <w:lvl w:ilvl="0" w:tplc="085C1030">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8" w15:restartNumberingAfterBreak="0">
    <w:nsid w:val="70CA445B"/>
    <w:multiLevelType w:val="multilevel"/>
    <w:tmpl w:val="931E6D0C"/>
    <w:lvl w:ilvl="0">
      <w:start w:val="1"/>
      <w:numFmt w:val="lowerLetter"/>
      <w:lvlText w:val="%1)"/>
      <w:lvlJc w:val="left"/>
      <w:pPr>
        <w:ind w:left="720" w:hanging="360"/>
      </w:pPr>
      <w:rPr>
        <w:rFonts w:hint="default"/>
        <w:b w:val="0"/>
      </w:rPr>
    </w:lvl>
    <w:lvl w:ilvl="1">
      <w:start w:val="1"/>
      <w:numFmt w:val="decimal"/>
      <w:lvlText w:val="%1%2)"/>
      <w:lvlJc w:val="left"/>
      <w:pPr>
        <w:ind w:left="0" w:firstLine="737"/>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4A415BE"/>
    <w:multiLevelType w:val="multilevel"/>
    <w:tmpl w:val="9222B8C4"/>
    <w:lvl w:ilvl="0">
      <w:start w:val="1"/>
      <w:numFmt w:val="upperRoman"/>
      <w:lvlText w:val="%1."/>
      <w:lvlJc w:val="left"/>
      <w:pPr>
        <w:ind w:left="780" w:hanging="720"/>
      </w:pPr>
      <w:rPr>
        <w:rFonts w:ascii="Arial" w:eastAsia="Times New Roman" w:hAnsi="Aria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30" w15:restartNumberingAfterBreak="0">
    <w:nsid w:val="753E0C65"/>
    <w:multiLevelType w:val="hybridMultilevel"/>
    <w:tmpl w:val="7400C44C"/>
    <w:lvl w:ilvl="0" w:tplc="400805E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5742DA2"/>
    <w:multiLevelType w:val="multilevel"/>
    <w:tmpl w:val="BEA8C0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667106D"/>
    <w:multiLevelType w:val="multilevel"/>
    <w:tmpl w:val="AD7E4828"/>
    <w:lvl w:ilvl="0">
      <w:start w:val="1"/>
      <w:numFmt w:val="decimal"/>
      <w:lvlText w:val="%1)"/>
      <w:lvlJc w:val="left"/>
      <w:pPr>
        <w:ind w:left="360" w:hanging="360"/>
      </w:pPr>
    </w:lvl>
    <w:lvl w:ilvl="1">
      <w:start w:val="1"/>
      <w:numFmt w:val="lowerLetter"/>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CB7C33"/>
    <w:multiLevelType w:val="multilevel"/>
    <w:tmpl w:val="74D815B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2"/>
  </w:num>
  <w:num w:numId="6">
    <w:abstractNumId w:val="1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3"/>
  </w:num>
  <w:num w:numId="15">
    <w:abstractNumId w:val="31"/>
  </w:num>
  <w:num w:numId="16">
    <w:abstractNumId w:val="10"/>
  </w:num>
  <w:num w:numId="17">
    <w:abstractNumId w:val="7"/>
  </w:num>
  <w:num w:numId="18">
    <w:abstractNumId w:val="0"/>
  </w:num>
  <w:num w:numId="19">
    <w:abstractNumId w:val="4"/>
  </w:num>
  <w:num w:numId="20">
    <w:abstractNumId w:val="6"/>
  </w:num>
  <w:num w:numId="21">
    <w:abstractNumId w:val="11"/>
  </w:num>
  <w:num w:numId="22">
    <w:abstractNumId w:val="23"/>
  </w:num>
  <w:num w:numId="23">
    <w:abstractNumId w:val="14"/>
  </w:num>
  <w:num w:numId="24">
    <w:abstractNumId w:val="9"/>
  </w:num>
  <w:num w:numId="25">
    <w:abstractNumId w:val="1"/>
  </w:num>
  <w:num w:numId="26">
    <w:abstractNumId w:val="26"/>
  </w:num>
  <w:num w:numId="27">
    <w:abstractNumId w:val="22"/>
  </w:num>
  <w:num w:numId="28">
    <w:abstractNumId w:val="13"/>
  </w:num>
  <w:num w:numId="29">
    <w:abstractNumId w:val="22"/>
    <w:lvlOverride w:ilvl="0">
      <w:startOverride w:val="10"/>
    </w:lvlOverride>
  </w:num>
  <w:num w:numId="30">
    <w:abstractNumId w:val="24"/>
  </w:num>
  <w:num w:numId="31">
    <w:abstractNumId w:val="16"/>
  </w:num>
  <w:num w:numId="32">
    <w:abstractNumId w:val="25"/>
  </w:num>
  <w:num w:numId="33">
    <w:abstractNumId w:val="18"/>
  </w:num>
  <w:num w:numId="34">
    <w:abstractNumId w:val="17"/>
  </w:num>
  <w:num w:numId="35">
    <w:abstractNumId w:val="5"/>
  </w:num>
  <w:num w:numId="36">
    <w:abstractNumId w:val="19"/>
  </w:num>
  <w:num w:numId="37">
    <w:abstractNumId w:val="30"/>
  </w:num>
  <w:num w:numId="38">
    <w:abstractNumId w:val="29"/>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10"/>
  <w:drawingGridVerticalSpacing w:val="299"/>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FC0"/>
    <w:rsid w:val="001237AB"/>
    <w:rsid w:val="00261FC0"/>
    <w:rsid w:val="007F48F3"/>
    <w:rsid w:val="00AF42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F33FE-CB94-4DC8-AE80-94EAEEC7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1FC0"/>
    <w:pPr>
      <w:keepNext/>
      <w:numPr>
        <w:numId w:val="1"/>
      </w:numPr>
      <w:suppressAutoHyphens/>
      <w:spacing w:after="0" w:line="240" w:lineRule="auto"/>
      <w:jc w:val="center"/>
      <w:outlineLvl w:val="0"/>
    </w:pPr>
    <w:rPr>
      <w:rFonts w:ascii="Times New Roman" w:eastAsia="Times New Roman" w:hAnsi="Times New Roman" w:cs="Times New Roman"/>
      <w:b/>
      <w:sz w:val="44"/>
      <w:szCs w:val="20"/>
      <w:u w:val="single"/>
      <w:lang w:eastAsia="ar-SA"/>
    </w:rPr>
  </w:style>
  <w:style w:type="paragraph" w:styleId="Ttulo3">
    <w:name w:val="heading 3"/>
    <w:basedOn w:val="Normal"/>
    <w:next w:val="Normal"/>
    <w:link w:val="Ttulo3Char"/>
    <w:qFormat/>
    <w:rsid w:val="00261FC0"/>
    <w:pPr>
      <w:keepNext/>
      <w:numPr>
        <w:ilvl w:val="2"/>
        <w:numId w:val="1"/>
      </w:numPr>
      <w:suppressAutoHyphens/>
      <w:spacing w:after="0" w:line="240" w:lineRule="auto"/>
      <w:jc w:val="center"/>
      <w:outlineLvl w:val="2"/>
    </w:pPr>
    <w:rPr>
      <w:rFonts w:ascii="Arial" w:eastAsia="Times New Roman" w:hAnsi="Arial" w:cs="Times New Roman"/>
      <w:b/>
      <w:sz w:val="28"/>
      <w:szCs w:val="20"/>
      <w:lang w:eastAsia="ar-SA"/>
    </w:rPr>
  </w:style>
  <w:style w:type="paragraph" w:styleId="Ttulo6">
    <w:name w:val="heading 6"/>
    <w:basedOn w:val="Normal"/>
    <w:next w:val="Normal"/>
    <w:link w:val="Ttulo6Char"/>
    <w:qFormat/>
    <w:rsid w:val="00261FC0"/>
    <w:pPr>
      <w:keepNext/>
      <w:numPr>
        <w:ilvl w:val="5"/>
        <w:numId w:val="1"/>
      </w:numPr>
      <w:suppressAutoHyphens/>
      <w:spacing w:after="0" w:line="360" w:lineRule="auto"/>
      <w:jc w:val="both"/>
      <w:outlineLvl w:val="5"/>
    </w:pPr>
    <w:rPr>
      <w:rFonts w:ascii="Arial" w:eastAsia="Times New Roman" w:hAnsi="Arial" w:cs="Times New Roman"/>
      <w:b/>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1FC0"/>
    <w:rPr>
      <w:rFonts w:ascii="Times New Roman" w:eastAsia="Times New Roman" w:hAnsi="Times New Roman" w:cs="Times New Roman"/>
      <w:b/>
      <w:sz w:val="44"/>
      <w:szCs w:val="20"/>
      <w:u w:val="single"/>
      <w:lang w:eastAsia="ar-SA"/>
    </w:rPr>
  </w:style>
  <w:style w:type="character" w:customStyle="1" w:styleId="Ttulo3Char">
    <w:name w:val="Título 3 Char"/>
    <w:basedOn w:val="Fontepargpadro"/>
    <w:link w:val="Ttulo3"/>
    <w:rsid w:val="00261FC0"/>
    <w:rPr>
      <w:rFonts w:ascii="Arial" w:eastAsia="Times New Roman" w:hAnsi="Arial" w:cs="Times New Roman"/>
      <w:b/>
      <w:sz w:val="28"/>
      <w:szCs w:val="20"/>
      <w:lang w:eastAsia="ar-SA"/>
    </w:rPr>
  </w:style>
  <w:style w:type="character" w:customStyle="1" w:styleId="Ttulo6Char">
    <w:name w:val="Título 6 Char"/>
    <w:basedOn w:val="Fontepargpadro"/>
    <w:link w:val="Ttulo6"/>
    <w:rsid w:val="00261FC0"/>
    <w:rPr>
      <w:rFonts w:ascii="Arial" w:eastAsia="Times New Roman" w:hAnsi="Arial" w:cs="Times New Roman"/>
      <w:b/>
      <w:sz w:val="24"/>
      <w:szCs w:val="20"/>
      <w:lang w:eastAsia="ar-SA"/>
    </w:rPr>
  </w:style>
  <w:style w:type="numbering" w:customStyle="1" w:styleId="Semlista1">
    <w:name w:val="Sem lista1"/>
    <w:next w:val="Semlista"/>
    <w:semiHidden/>
    <w:rsid w:val="00261FC0"/>
  </w:style>
  <w:style w:type="character" w:styleId="Nmerodepgina">
    <w:name w:val="page number"/>
    <w:basedOn w:val="Fontepargpadro"/>
    <w:rsid w:val="00261FC0"/>
  </w:style>
  <w:style w:type="paragraph" w:styleId="Corpodetexto">
    <w:name w:val="Body Text"/>
    <w:basedOn w:val="Normal"/>
    <w:link w:val="CorpodetextoChar"/>
    <w:uiPriority w:val="1"/>
    <w:qFormat/>
    <w:rsid w:val="00261FC0"/>
    <w:pPr>
      <w:suppressAutoHyphens/>
      <w:spacing w:after="0" w:line="360" w:lineRule="auto"/>
      <w:jc w:val="both"/>
    </w:pPr>
    <w:rPr>
      <w:rFonts w:ascii="Arial" w:eastAsia="Times New Roman" w:hAnsi="Arial" w:cs="Times New Roman"/>
      <w:sz w:val="28"/>
      <w:szCs w:val="20"/>
      <w:lang w:eastAsia="ar-SA"/>
    </w:rPr>
  </w:style>
  <w:style w:type="character" w:customStyle="1" w:styleId="CorpodetextoChar">
    <w:name w:val="Corpo de texto Char"/>
    <w:basedOn w:val="Fontepargpadro"/>
    <w:link w:val="Corpodetexto"/>
    <w:uiPriority w:val="1"/>
    <w:rsid w:val="00261FC0"/>
    <w:rPr>
      <w:rFonts w:ascii="Arial" w:eastAsia="Times New Roman" w:hAnsi="Arial" w:cs="Times New Roman"/>
      <w:sz w:val="28"/>
      <w:szCs w:val="20"/>
      <w:lang w:eastAsia="ar-SA"/>
    </w:rPr>
  </w:style>
  <w:style w:type="paragraph" w:styleId="Cabealho">
    <w:name w:val="header"/>
    <w:aliases w:val="encabezado,Cabeçalho superior,foote,Heading 1a"/>
    <w:basedOn w:val="Normal"/>
    <w:link w:val="CabealhoChar"/>
    <w:uiPriority w:val="99"/>
    <w:rsid w:val="00261FC0"/>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CabealhoChar">
    <w:name w:val="Cabeçalho Char"/>
    <w:aliases w:val="encabezado Char,Cabeçalho superior Char,foote Char,Heading 1a Char"/>
    <w:basedOn w:val="Fontepargpadro"/>
    <w:link w:val="Cabealho"/>
    <w:uiPriority w:val="99"/>
    <w:rsid w:val="00261FC0"/>
    <w:rPr>
      <w:rFonts w:ascii="Arial" w:eastAsia="Times New Roman" w:hAnsi="Arial" w:cs="Times New Roman"/>
      <w:szCs w:val="20"/>
      <w:lang w:eastAsia="ar-SA"/>
    </w:rPr>
  </w:style>
  <w:style w:type="paragraph" w:styleId="Rodap">
    <w:name w:val="footer"/>
    <w:basedOn w:val="Normal"/>
    <w:link w:val="RodapChar"/>
    <w:uiPriority w:val="99"/>
    <w:rsid w:val="00261FC0"/>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RodapChar">
    <w:name w:val="Rodapé Char"/>
    <w:basedOn w:val="Fontepargpadro"/>
    <w:link w:val="Rodap"/>
    <w:uiPriority w:val="99"/>
    <w:rsid w:val="00261FC0"/>
    <w:rPr>
      <w:rFonts w:ascii="Arial" w:eastAsia="Times New Roman" w:hAnsi="Arial" w:cs="Times New Roman"/>
      <w:szCs w:val="20"/>
      <w:lang w:eastAsia="ar-SA"/>
    </w:rPr>
  </w:style>
  <w:style w:type="paragraph" w:styleId="Recuodecorpodetexto">
    <w:name w:val="Body Text Indent"/>
    <w:basedOn w:val="Normal"/>
    <w:link w:val="RecuodecorpodetextoChar"/>
    <w:rsid w:val="00261FC0"/>
    <w:pPr>
      <w:suppressAutoHyphens/>
      <w:spacing w:after="0" w:line="360" w:lineRule="auto"/>
      <w:ind w:left="1276" w:hanging="916"/>
      <w:jc w:val="both"/>
    </w:pPr>
    <w:rPr>
      <w:rFonts w:ascii="Arial" w:eastAsia="Times New Roman" w:hAnsi="Arial" w:cs="Times New Roman"/>
      <w:sz w:val="28"/>
      <w:szCs w:val="20"/>
      <w:lang w:eastAsia="ar-SA"/>
    </w:rPr>
  </w:style>
  <w:style w:type="character" w:customStyle="1" w:styleId="RecuodecorpodetextoChar">
    <w:name w:val="Recuo de corpo de texto Char"/>
    <w:basedOn w:val="Fontepargpadro"/>
    <w:link w:val="Recuodecorpodetexto"/>
    <w:rsid w:val="00261FC0"/>
    <w:rPr>
      <w:rFonts w:ascii="Arial" w:eastAsia="Times New Roman" w:hAnsi="Arial" w:cs="Times New Roman"/>
      <w:sz w:val="28"/>
      <w:szCs w:val="20"/>
      <w:lang w:eastAsia="ar-SA"/>
    </w:rPr>
  </w:style>
  <w:style w:type="paragraph" w:customStyle="1" w:styleId="Corpodetexto21">
    <w:name w:val="Corpo de texto 21"/>
    <w:basedOn w:val="Normal"/>
    <w:rsid w:val="00261FC0"/>
    <w:pPr>
      <w:suppressAutoHyphens/>
      <w:spacing w:after="0" w:line="360" w:lineRule="auto"/>
      <w:jc w:val="both"/>
    </w:pPr>
    <w:rPr>
      <w:rFonts w:ascii="Arial" w:eastAsia="Times New Roman" w:hAnsi="Arial" w:cs="Times New Roman"/>
      <w:sz w:val="24"/>
      <w:szCs w:val="20"/>
      <w:lang w:eastAsia="ar-SA"/>
    </w:rPr>
  </w:style>
  <w:style w:type="paragraph" w:customStyle="1" w:styleId="WW-Corpodetexto3">
    <w:name w:val="WW-Corpo de texto 3"/>
    <w:basedOn w:val="Normal"/>
    <w:rsid w:val="00261FC0"/>
    <w:pPr>
      <w:suppressAutoHyphens/>
      <w:spacing w:after="0" w:line="360" w:lineRule="auto"/>
      <w:jc w:val="both"/>
    </w:pPr>
    <w:rPr>
      <w:rFonts w:ascii="Times New Roman" w:eastAsia="Times New Roman" w:hAnsi="Times New Roman" w:cs="Times New Roman"/>
      <w:sz w:val="24"/>
      <w:szCs w:val="20"/>
      <w:lang w:eastAsia="ar-SA"/>
    </w:rPr>
  </w:style>
  <w:style w:type="table" w:styleId="Tabelacomgrade">
    <w:name w:val="Table Grid"/>
    <w:basedOn w:val="Tabelanormal"/>
    <w:rsid w:val="00261FC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261FC0"/>
    <w:pPr>
      <w:suppressAutoHyphens/>
      <w:spacing w:after="0" w:line="240" w:lineRule="auto"/>
    </w:pPr>
    <w:rPr>
      <w:rFonts w:ascii="Tahoma" w:eastAsia="Times New Roman" w:hAnsi="Tahoma" w:cs="Tahoma"/>
      <w:sz w:val="16"/>
      <w:szCs w:val="16"/>
      <w:lang w:eastAsia="ar-SA"/>
    </w:rPr>
  </w:style>
  <w:style w:type="character" w:customStyle="1" w:styleId="TextodebaloChar">
    <w:name w:val="Texto de balão Char"/>
    <w:basedOn w:val="Fontepargpadro"/>
    <w:link w:val="Textodebalo"/>
    <w:rsid w:val="00261FC0"/>
    <w:rPr>
      <w:rFonts w:ascii="Tahoma" w:eastAsia="Times New Roman" w:hAnsi="Tahoma" w:cs="Tahoma"/>
      <w:sz w:val="16"/>
      <w:szCs w:val="16"/>
      <w:lang w:eastAsia="ar-SA"/>
    </w:rPr>
  </w:style>
  <w:style w:type="character" w:styleId="Forte">
    <w:name w:val="Strong"/>
    <w:qFormat/>
    <w:rsid w:val="00261FC0"/>
    <w:rPr>
      <w:b/>
      <w:bCs/>
    </w:rPr>
  </w:style>
  <w:style w:type="character" w:styleId="Hyperlink">
    <w:name w:val="Hyperlink"/>
    <w:unhideWhenUsed/>
    <w:rsid w:val="00261FC0"/>
    <w:rPr>
      <w:color w:val="000080"/>
      <w:u w:val="single"/>
    </w:rPr>
  </w:style>
  <w:style w:type="paragraph" w:styleId="Textodenotaderodap">
    <w:name w:val="footnote text"/>
    <w:basedOn w:val="Normal"/>
    <w:link w:val="TextodenotaderodapChar"/>
    <w:unhideWhenUsed/>
    <w:rsid w:val="00261FC0"/>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261FC0"/>
    <w:rPr>
      <w:rFonts w:ascii="Times New Roman" w:eastAsia="Times New Roman" w:hAnsi="Times New Roman" w:cs="Times New Roman"/>
      <w:sz w:val="20"/>
      <w:szCs w:val="20"/>
      <w:lang w:eastAsia="pt-BR"/>
    </w:rPr>
  </w:style>
  <w:style w:type="paragraph" w:customStyle="1" w:styleId="Default">
    <w:name w:val="Default"/>
    <w:rsid w:val="00261FC0"/>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footnotedescriptionChar">
    <w:name w:val="footnote description Char"/>
    <w:link w:val="footnotedescription"/>
    <w:locked/>
    <w:rsid w:val="00261FC0"/>
    <w:rPr>
      <w:rFonts w:ascii="Arial" w:eastAsia="Arial" w:hAnsi="Arial" w:cs="Arial"/>
      <w:color w:val="000000"/>
      <w:sz w:val="12"/>
    </w:rPr>
  </w:style>
  <w:style w:type="paragraph" w:customStyle="1" w:styleId="footnotedescription">
    <w:name w:val="footnote description"/>
    <w:next w:val="Normal"/>
    <w:link w:val="footnotedescriptionChar"/>
    <w:rsid w:val="00261FC0"/>
    <w:pPr>
      <w:spacing w:after="0" w:line="256" w:lineRule="auto"/>
    </w:pPr>
    <w:rPr>
      <w:rFonts w:ascii="Arial" w:eastAsia="Arial" w:hAnsi="Arial" w:cs="Arial"/>
      <w:color w:val="000000"/>
      <w:sz w:val="12"/>
    </w:rPr>
  </w:style>
  <w:style w:type="character" w:styleId="Refdenotaderodap">
    <w:name w:val="footnote reference"/>
    <w:unhideWhenUsed/>
    <w:rsid w:val="00261FC0"/>
    <w:rPr>
      <w:vertAlign w:val="superscript"/>
    </w:rPr>
  </w:style>
  <w:style w:type="character" w:customStyle="1" w:styleId="footnotemark">
    <w:name w:val="footnote mark"/>
    <w:rsid w:val="00261FC0"/>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261FC0"/>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
    <w:name w:val="*Título 2"/>
    <w:basedOn w:val="Normal"/>
    <w:link w:val="Ttulo2Char"/>
    <w:qFormat/>
    <w:rsid w:val="00261FC0"/>
    <w:pPr>
      <w:autoSpaceDE w:val="0"/>
      <w:spacing w:after="0" w:line="360" w:lineRule="auto"/>
      <w:jc w:val="both"/>
    </w:pPr>
    <w:rPr>
      <w:rFonts w:ascii="Arial" w:eastAsia="Times New Roman" w:hAnsi="Arial" w:cs="Arial"/>
      <w:lang w:eastAsia="ar-SA"/>
    </w:rPr>
  </w:style>
  <w:style w:type="paragraph" w:styleId="Listadecontinuao">
    <w:name w:val="List Continue"/>
    <w:basedOn w:val="Normal"/>
    <w:rsid w:val="00261FC0"/>
    <w:pPr>
      <w:suppressAutoHyphens/>
      <w:spacing w:after="120" w:line="240" w:lineRule="auto"/>
      <w:ind w:left="283"/>
      <w:contextualSpacing/>
    </w:pPr>
    <w:rPr>
      <w:rFonts w:ascii="Arial" w:eastAsia="Times New Roman" w:hAnsi="Arial" w:cs="Times New Roman"/>
      <w:szCs w:val="20"/>
      <w:lang w:eastAsia="ar-SA"/>
    </w:rPr>
  </w:style>
  <w:style w:type="character" w:customStyle="1" w:styleId="Ttulo2Char">
    <w:name w:val="*Título 2 Char"/>
    <w:link w:val="Ttulo2"/>
    <w:rsid w:val="00261FC0"/>
    <w:rPr>
      <w:rFonts w:ascii="Arial" w:eastAsia="Times New Roman" w:hAnsi="Arial" w:cs="Arial"/>
      <w:lang w:eastAsia="ar-SA"/>
    </w:rPr>
  </w:style>
  <w:style w:type="character" w:customStyle="1" w:styleId="MenoPendente">
    <w:name w:val="Menção Pendente"/>
    <w:uiPriority w:val="99"/>
    <w:semiHidden/>
    <w:unhideWhenUsed/>
    <w:rsid w:val="00261FC0"/>
    <w:rPr>
      <w:color w:val="605E5C"/>
      <w:shd w:val="clear" w:color="auto" w:fill="E1DFDD"/>
    </w:rPr>
  </w:style>
  <w:style w:type="paragraph" w:styleId="NormalWeb">
    <w:name w:val="Normal (Web)"/>
    <w:basedOn w:val="Normal"/>
    <w:uiPriority w:val="99"/>
    <w:rsid w:val="00261FC0"/>
    <w:pPr>
      <w:suppressAutoHyphens/>
      <w:spacing w:after="0" w:line="240" w:lineRule="auto"/>
    </w:pPr>
    <w:rPr>
      <w:rFonts w:ascii="Times New Roman" w:eastAsia="Times New Roman" w:hAnsi="Times New Roman" w:cs="Times New Roman"/>
      <w:sz w:val="24"/>
      <w:szCs w:val="24"/>
      <w:lang w:eastAsia="ar-SA"/>
    </w:rPr>
  </w:style>
  <w:style w:type="paragraph" w:styleId="PargrafodaLista">
    <w:name w:val="List Paragraph"/>
    <w:basedOn w:val="Normal"/>
    <w:link w:val="PargrafodaListaChar"/>
    <w:uiPriority w:val="1"/>
    <w:qFormat/>
    <w:rsid w:val="00261FC0"/>
    <w:pPr>
      <w:suppressAutoHyphens/>
      <w:spacing w:after="0" w:line="240" w:lineRule="auto"/>
      <w:ind w:left="708"/>
    </w:pPr>
    <w:rPr>
      <w:rFonts w:ascii="Arial" w:eastAsia="Times New Roman" w:hAnsi="Arial" w:cs="Times New Roman"/>
      <w:szCs w:val="20"/>
      <w:lang w:eastAsia="ar-SA"/>
    </w:rPr>
  </w:style>
  <w:style w:type="paragraph" w:customStyle="1" w:styleId="Nivel01">
    <w:name w:val="Nivel 01"/>
    <w:basedOn w:val="Ttulo1"/>
    <w:next w:val="Normal"/>
    <w:link w:val="Nivel01Char"/>
    <w:qFormat/>
    <w:rsid w:val="00261FC0"/>
    <w:pPr>
      <w:keepNext w:val="0"/>
      <w:numPr>
        <w:numId w:val="2"/>
      </w:numPr>
      <w:tabs>
        <w:tab w:val="left" w:pos="284"/>
        <w:tab w:val="left" w:pos="4060"/>
      </w:tabs>
      <w:suppressAutoHyphens w:val="0"/>
      <w:spacing w:line="360" w:lineRule="auto"/>
      <w:mirrorIndents/>
      <w:jc w:val="both"/>
    </w:pPr>
    <w:rPr>
      <w:rFonts w:ascii="Arial" w:eastAsia="MS Gothic" w:hAnsi="Arial" w:cs="Arial"/>
      <w:bCs/>
      <w:caps/>
      <w:sz w:val="22"/>
      <w:u w:val="none"/>
      <w:lang w:eastAsia="pt-BR"/>
    </w:rPr>
  </w:style>
  <w:style w:type="character" w:customStyle="1" w:styleId="Nivel01Char">
    <w:name w:val="Nivel 01 Char"/>
    <w:link w:val="Nivel01"/>
    <w:rsid w:val="00261FC0"/>
    <w:rPr>
      <w:rFonts w:ascii="Arial" w:eastAsia="MS Gothic" w:hAnsi="Arial" w:cs="Arial"/>
      <w:b/>
      <w:bCs/>
      <w:caps/>
      <w:szCs w:val="20"/>
      <w:lang w:eastAsia="pt-BR"/>
    </w:rPr>
  </w:style>
  <w:style w:type="paragraph" w:customStyle="1" w:styleId="Nivel2">
    <w:name w:val="Nivel 2"/>
    <w:basedOn w:val="Normal"/>
    <w:link w:val="Nivel2Char"/>
    <w:qFormat/>
    <w:rsid w:val="00261FC0"/>
    <w:pPr>
      <w:numPr>
        <w:ilvl w:val="1"/>
        <w:numId w:val="2"/>
      </w:numPr>
      <w:spacing w:before="120" w:after="120" w:line="360" w:lineRule="auto"/>
      <w:ind w:left="0" w:firstLine="0"/>
      <w:contextualSpacing/>
      <w:jc w:val="both"/>
    </w:pPr>
    <w:rPr>
      <w:rFonts w:ascii="Arial" w:eastAsia="MS Mincho" w:hAnsi="Arial" w:cs="Arial"/>
      <w:color w:val="000000"/>
      <w:szCs w:val="20"/>
      <w:lang w:eastAsia="pt-BR"/>
    </w:rPr>
  </w:style>
  <w:style w:type="paragraph" w:customStyle="1" w:styleId="Nivel3">
    <w:name w:val="Nivel 3"/>
    <w:basedOn w:val="Normal"/>
    <w:link w:val="Nivel3Char"/>
    <w:qFormat/>
    <w:rsid w:val="00261FC0"/>
    <w:pPr>
      <w:numPr>
        <w:ilvl w:val="2"/>
        <w:numId w:val="2"/>
      </w:numPr>
      <w:spacing w:before="120" w:after="120" w:line="360" w:lineRule="auto"/>
      <w:ind w:left="0" w:firstLine="709"/>
      <w:contextualSpacing/>
      <w:jc w:val="both"/>
    </w:pPr>
    <w:rPr>
      <w:rFonts w:ascii="Arial" w:eastAsia="MS Mincho" w:hAnsi="Arial" w:cs="Arial"/>
      <w:color w:val="000000"/>
      <w:szCs w:val="20"/>
      <w:lang w:eastAsia="pt-BR"/>
    </w:rPr>
  </w:style>
  <w:style w:type="paragraph" w:customStyle="1" w:styleId="Nivel4">
    <w:name w:val="Nivel 4"/>
    <w:basedOn w:val="Nivel3"/>
    <w:link w:val="Nivel4Char"/>
    <w:qFormat/>
    <w:rsid w:val="00261FC0"/>
    <w:pPr>
      <w:numPr>
        <w:ilvl w:val="3"/>
      </w:numPr>
      <w:ind w:left="0" w:firstLine="1418"/>
    </w:pPr>
    <w:rPr>
      <w:color w:val="auto"/>
    </w:rPr>
  </w:style>
  <w:style w:type="paragraph" w:customStyle="1" w:styleId="Nivel5">
    <w:name w:val="Nivel 5"/>
    <w:basedOn w:val="Nivel4"/>
    <w:qFormat/>
    <w:rsid w:val="00261FC0"/>
    <w:pPr>
      <w:numPr>
        <w:ilvl w:val="4"/>
      </w:numPr>
    </w:pPr>
  </w:style>
  <w:style w:type="character" w:customStyle="1" w:styleId="Nivel4Char">
    <w:name w:val="Nivel 4 Char"/>
    <w:link w:val="Nivel4"/>
    <w:rsid w:val="00261FC0"/>
    <w:rPr>
      <w:rFonts w:ascii="Arial" w:eastAsia="MS Mincho" w:hAnsi="Arial" w:cs="Arial"/>
      <w:szCs w:val="20"/>
      <w:lang w:eastAsia="pt-BR"/>
    </w:rPr>
  </w:style>
  <w:style w:type="character" w:customStyle="1" w:styleId="Nivel2Char">
    <w:name w:val="Nivel 2 Char"/>
    <w:link w:val="Nivel2"/>
    <w:locked/>
    <w:rsid w:val="00261FC0"/>
    <w:rPr>
      <w:rFonts w:ascii="Arial" w:eastAsia="MS Mincho" w:hAnsi="Arial" w:cs="Arial"/>
      <w:color w:val="000000"/>
      <w:szCs w:val="20"/>
      <w:lang w:eastAsia="pt-BR"/>
    </w:rPr>
  </w:style>
  <w:style w:type="character" w:customStyle="1" w:styleId="PargrafodaListaChar">
    <w:name w:val="Parágrafo da Lista Char"/>
    <w:link w:val="PargrafodaLista"/>
    <w:uiPriority w:val="1"/>
    <w:rsid w:val="00261FC0"/>
    <w:rPr>
      <w:rFonts w:ascii="Arial" w:eastAsia="Times New Roman" w:hAnsi="Arial" w:cs="Times New Roman"/>
      <w:szCs w:val="20"/>
      <w:lang w:eastAsia="ar-SA"/>
    </w:rPr>
  </w:style>
  <w:style w:type="paragraph" w:customStyle="1" w:styleId="Nvel2-Red">
    <w:name w:val="Nível 2 -Red"/>
    <w:basedOn w:val="Nivel2"/>
    <w:link w:val="Nvel2-RedChar"/>
    <w:qFormat/>
    <w:rsid w:val="00261FC0"/>
    <w:rPr>
      <w:i/>
      <w:iCs/>
      <w:color w:val="FF0000"/>
    </w:rPr>
  </w:style>
  <w:style w:type="paragraph" w:customStyle="1" w:styleId="Nvel3-R">
    <w:name w:val="Nível 3-R"/>
    <w:basedOn w:val="Nivel3"/>
    <w:link w:val="Nvel3-RChar"/>
    <w:qFormat/>
    <w:rsid w:val="00261FC0"/>
    <w:rPr>
      <w:i/>
      <w:iCs/>
      <w:color w:val="FF0000"/>
    </w:rPr>
  </w:style>
  <w:style w:type="character" w:customStyle="1" w:styleId="Nvel2-RedChar">
    <w:name w:val="Nível 2 -Red Char"/>
    <w:link w:val="Nvel2-Red"/>
    <w:rsid w:val="00261FC0"/>
    <w:rPr>
      <w:rFonts w:ascii="Arial" w:eastAsia="MS Mincho" w:hAnsi="Arial" w:cs="Arial"/>
      <w:i/>
      <w:iCs/>
      <w:color w:val="FF0000"/>
      <w:szCs w:val="20"/>
      <w:lang w:eastAsia="pt-BR"/>
    </w:rPr>
  </w:style>
  <w:style w:type="character" w:customStyle="1" w:styleId="Nivel3Char">
    <w:name w:val="Nivel 3 Char"/>
    <w:link w:val="Nivel3"/>
    <w:rsid w:val="00261FC0"/>
    <w:rPr>
      <w:rFonts w:ascii="Arial" w:eastAsia="MS Mincho" w:hAnsi="Arial" w:cs="Arial"/>
      <w:color w:val="000000"/>
      <w:szCs w:val="20"/>
      <w:lang w:eastAsia="pt-BR"/>
    </w:rPr>
  </w:style>
  <w:style w:type="character" w:customStyle="1" w:styleId="Nvel3-RChar">
    <w:name w:val="Nível 3-R Char"/>
    <w:link w:val="Nvel3-R"/>
    <w:rsid w:val="00261FC0"/>
    <w:rPr>
      <w:rFonts w:ascii="Arial" w:eastAsia="MS Mincho" w:hAnsi="Arial" w:cs="Arial"/>
      <w:i/>
      <w:iCs/>
      <w:color w:val="FF0000"/>
      <w:szCs w:val="20"/>
      <w:lang w:eastAsia="pt-BR"/>
    </w:rPr>
  </w:style>
  <w:style w:type="character" w:customStyle="1" w:styleId="cf11">
    <w:name w:val="cf11"/>
    <w:rsid w:val="00261FC0"/>
    <w:rPr>
      <w:rFonts w:ascii="Segoe UI" w:hAnsi="Segoe UI" w:cs="Segoe UI" w:hint="default"/>
      <w:i/>
      <w:iCs/>
      <w:sz w:val="18"/>
      <w:szCs w:val="18"/>
    </w:rPr>
  </w:style>
  <w:style w:type="paragraph" w:customStyle="1" w:styleId="Nvel3">
    <w:name w:val="Nível 3"/>
    <w:basedOn w:val="Nvel3-R"/>
    <w:link w:val="Nvel3Char"/>
    <w:qFormat/>
    <w:rsid w:val="00261FC0"/>
    <w:pPr>
      <w:ind w:left="284" w:firstLine="0"/>
    </w:pPr>
    <w:rPr>
      <w:rFonts w:eastAsia="Times New Roman"/>
      <w:i w:val="0"/>
      <w:iCs w:val="0"/>
    </w:rPr>
  </w:style>
  <w:style w:type="paragraph" w:customStyle="1" w:styleId="Nvel4">
    <w:name w:val="Nível 4"/>
    <w:basedOn w:val="Nvel3"/>
    <w:qFormat/>
    <w:rsid w:val="00261FC0"/>
    <w:pPr>
      <w:numPr>
        <w:ilvl w:val="0"/>
        <w:numId w:val="0"/>
      </w:numPr>
      <w:tabs>
        <w:tab w:val="num" w:pos="864"/>
      </w:tabs>
      <w:ind w:left="567"/>
    </w:pPr>
  </w:style>
  <w:style w:type="character" w:customStyle="1" w:styleId="Nvel3Char">
    <w:name w:val="Nível 3 Char"/>
    <w:link w:val="Nvel3"/>
    <w:rsid w:val="00261FC0"/>
    <w:rPr>
      <w:rFonts w:ascii="Arial" w:eastAsia="Times New Roman" w:hAnsi="Arial" w:cs="Arial"/>
      <w:color w:val="FF0000"/>
      <w:szCs w:val="20"/>
      <w:lang w:eastAsia="pt-BR"/>
    </w:rPr>
  </w:style>
  <w:style w:type="character" w:styleId="Refdecomentrio">
    <w:name w:val="annotation reference"/>
    <w:rsid w:val="00261FC0"/>
    <w:rPr>
      <w:sz w:val="16"/>
      <w:szCs w:val="16"/>
    </w:rPr>
  </w:style>
  <w:style w:type="paragraph" w:styleId="Textodecomentrio">
    <w:name w:val="annotation text"/>
    <w:basedOn w:val="Normal"/>
    <w:link w:val="TextodecomentrioChar"/>
    <w:rsid w:val="00261FC0"/>
    <w:pPr>
      <w:suppressAutoHyphens/>
      <w:spacing w:after="0" w:line="240" w:lineRule="auto"/>
    </w:pPr>
    <w:rPr>
      <w:rFonts w:ascii="Arial" w:eastAsia="Times New Roman" w:hAnsi="Arial" w:cs="Times New Roman"/>
      <w:sz w:val="20"/>
      <w:szCs w:val="20"/>
      <w:lang w:eastAsia="ar-SA"/>
    </w:rPr>
  </w:style>
  <w:style w:type="character" w:customStyle="1" w:styleId="TextodecomentrioChar">
    <w:name w:val="Texto de comentário Char"/>
    <w:basedOn w:val="Fontepargpadro"/>
    <w:link w:val="Textodecomentrio"/>
    <w:rsid w:val="00261FC0"/>
    <w:rPr>
      <w:rFonts w:ascii="Arial" w:eastAsia="Times New Roman" w:hAnsi="Arial" w:cs="Times New Roman"/>
      <w:sz w:val="20"/>
      <w:szCs w:val="20"/>
      <w:lang w:eastAsia="ar-SA"/>
    </w:rPr>
  </w:style>
  <w:style w:type="paragraph" w:styleId="Assuntodocomentrio">
    <w:name w:val="annotation subject"/>
    <w:basedOn w:val="Textodecomentrio"/>
    <w:next w:val="Textodecomentrio"/>
    <w:link w:val="AssuntodocomentrioChar"/>
    <w:rsid w:val="00261FC0"/>
    <w:rPr>
      <w:b/>
      <w:bCs/>
    </w:rPr>
  </w:style>
  <w:style w:type="character" w:customStyle="1" w:styleId="AssuntodocomentrioChar">
    <w:name w:val="Assunto do comentário Char"/>
    <w:basedOn w:val="TextodecomentrioChar"/>
    <w:link w:val="Assuntodocomentrio"/>
    <w:rsid w:val="00261FC0"/>
    <w:rPr>
      <w:rFonts w:ascii="Arial" w:eastAsia="Times New Roman" w:hAnsi="Arial" w:cs="Times New Roman"/>
      <w:b/>
      <w:bCs/>
      <w:sz w:val="20"/>
      <w:szCs w:val="20"/>
      <w:lang w:eastAsia="ar-SA"/>
    </w:rPr>
  </w:style>
  <w:style w:type="character" w:styleId="HiperlinkVisitado">
    <w:name w:val="FollowedHyperlink"/>
    <w:rsid w:val="00261FC0"/>
    <w:rPr>
      <w:color w:val="954F72"/>
      <w:u w:val="single"/>
    </w:rPr>
  </w:style>
  <w:style w:type="character" w:customStyle="1" w:styleId="cf01">
    <w:name w:val="cf01"/>
    <w:rsid w:val="00261FC0"/>
    <w:rPr>
      <w:rFonts w:ascii="Segoe UI" w:hAnsi="Segoe UI" w:cs="Segoe UI" w:hint="default"/>
      <w:sz w:val="18"/>
      <w:szCs w:val="18"/>
    </w:rPr>
  </w:style>
  <w:style w:type="paragraph" w:styleId="Commarcadores5">
    <w:name w:val="List Bullet 5"/>
    <w:basedOn w:val="Normal"/>
    <w:rsid w:val="00261FC0"/>
    <w:pPr>
      <w:numPr>
        <w:numId w:val="25"/>
      </w:numPr>
      <w:spacing w:after="0" w:line="240" w:lineRule="auto"/>
      <w:contextualSpacing/>
    </w:pPr>
    <w:rPr>
      <w:rFonts w:ascii="Ecofont_Spranq_eco_Sans" w:eastAsia="MS Mincho" w:hAnsi="Ecofont_Spranq_eco_Sans" w:cs="Tahoma"/>
      <w:sz w:val="24"/>
      <w:szCs w:val="24"/>
      <w:lang w:eastAsia="pt-BR"/>
    </w:rPr>
  </w:style>
  <w:style w:type="paragraph" w:customStyle="1" w:styleId="Nivel01Titulo">
    <w:name w:val="Nivel_01_Titulo"/>
    <w:basedOn w:val="Nivel01"/>
    <w:link w:val="Nivel01TituloChar"/>
    <w:qFormat/>
    <w:rsid w:val="00261FC0"/>
    <w:pPr>
      <w:keepNext/>
      <w:keepLines/>
      <w:numPr>
        <w:numId w:val="1"/>
      </w:numPr>
      <w:contextualSpacing/>
      <w:jc w:val="left"/>
    </w:pPr>
    <w:rPr>
      <w:rFonts w:cs="Times New Roman"/>
      <w:caps w:val="0"/>
      <w:color w:val="000000"/>
      <w:spacing w:val="5"/>
      <w:kern w:val="28"/>
      <w:sz w:val="52"/>
      <w:szCs w:val="52"/>
    </w:rPr>
  </w:style>
  <w:style w:type="character" w:customStyle="1" w:styleId="Nivel01TituloChar">
    <w:name w:val="Nivel_01_Titulo Char"/>
    <w:link w:val="Nivel01Titulo"/>
    <w:qFormat/>
    <w:rsid w:val="00261FC0"/>
    <w:rPr>
      <w:rFonts w:ascii="Arial" w:eastAsia="MS Gothic" w:hAnsi="Arial" w:cs="Times New Roman"/>
      <w:b/>
      <w:bCs/>
      <w:color w:val="000000"/>
      <w:spacing w:val="5"/>
      <w:kern w:val="28"/>
      <w:sz w:val="52"/>
      <w:szCs w:val="52"/>
      <w:lang w:eastAsia="pt-BR"/>
    </w:rPr>
  </w:style>
  <w:style w:type="paragraph" w:customStyle="1" w:styleId="textojustificadorecuoprimeiralinha">
    <w:name w:val="texto_justificado_recuo_primeira_linha"/>
    <w:basedOn w:val="Normal"/>
    <w:rsid w:val="00261FC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u-paragraph">
    <w:name w:val="dou-paragraph"/>
    <w:basedOn w:val="Normal"/>
    <w:rsid w:val="00261FC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261FC0"/>
  </w:style>
  <w:style w:type="paragraph" w:styleId="Ttulo">
    <w:name w:val="Title"/>
    <w:basedOn w:val="Normal"/>
    <w:link w:val="TtuloChar"/>
    <w:uiPriority w:val="10"/>
    <w:qFormat/>
    <w:rsid w:val="00261FC0"/>
    <w:pPr>
      <w:spacing w:after="0" w:line="240" w:lineRule="auto"/>
      <w:jc w:val="center"/>
    </w:pPr>
    <w:rPr>
      <w:rFonts w:ascii="Times New Roman" w:eastAsia="Times New Roman" w:hAnsi="Times New Roman" w:cs="Times New Roman"/>
      <w:b/>
      <w:sz w:val="16"/>
      <w:szCs w:val="20"/>
      <w:lang w:eastAsia="pt-BR"/>
    </w:rPr>
  </w:style>
  <w:style w:type="character" w:customStyle="1" w:styleId="TtuloChar">
    <w:name w:val="Título Char"/>
    <w:basedOn w:val="Fontepargpadro"/>
    <w:link w:val="Ttulo"/>
    <w:uiPriority w:val="10"/>
    <w:rsid w:val="00261FC0"/>
    <w:rPr>
      <w:rFonts w:ascii="Times New Roman" w:eastAsia="Times New Roman" w:hAnsi="Times New Roman" w:cs="Times New Roman"/>
      <w:b/>
      <w:sz w:val="16"/>
      <w:szCs w:val="20"/>
      <w:lang w:eastAsia="pt-BR"/>
    </w:rPr>
  </w:style>
  <w:style w:type="paragraph" w:styleId="SemEspaamento">
    <w:name w:val="No Spacing"/>
    <w:uiPriority w:val="1"/>
    <w:qFormat/>
    <w:rsid w:val="00261FC0"/>
    <w:pPr>
      <w:spacing w:after="0" w:line="240" w:lineRule="auto"/>
      <w:ind w:firstLine="1134"/>
      <w:jc w:val="both"/>
    </w:pPr>
    <w:rPr>
      <w:rFonts w:ascii="Century Gothic" w:eastAsia="Calibri" w:hAnsi="Century Gothic" w:cs="Times New Roman"/>
    </w:rPr>
  </w:style>
  <w:style w:type="paragraph" w:customStyle="1" w:styleId="a-spacing-mini">
    <w:name w:val="a-spacing-mini"/>
    <w:basedOn w:val="Normal"/>
    <w:rsid w:val="00261FC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list-item">
    <w:name w:val="a-list-item"/>
    <w:basedOn w:val="Fontepargpadro"/>
    <w:rsid w:val="00261FC0"/>
  </w:style>
  <w:style w:type="table" w:customStyle="1" w:styleId="TableNormal">
    <w:name w:val="Table Normal"/>
    <w:uiPriority w:val="2"/>
    <w:semiHidden/>
    <w:unhideWhenUsed/>
    <w:qFormat/>
    <w:rsid w:val="00261F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1FC0"/>
    <w:pPr>
      <w:widowControl w:val="0"/>
      <w:autoSpaceDE w:val="0"/>
      <w:autoSpaceDN w:val="0"/>
      <w:spacing w:after="0" w:line="240" w:lineRule="auto"/>
    </w:pPr>
    <w:rPr>
      <w:rFonts w:ascii="Arial MT" w:eastAsia="Arial MT" w:hAnsi="Arial MT" w:cs="Arial MT"/>
      <w:lang w:val="pt-PT"/>
    </w:rPr>
  </w:style>
  <w:style w:type="table" w:customStyle="1" w:styleId="TableNormal1">
    <w:name w:val="Table Normal1"/>
    <w:uiPriority w:val="2"/>
    <w:semiHidden/>
    <w:unhideWhenUsed/>
    <w:qFormat/>
    <w:rsid w:val="00261F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61F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deiropolis.sp.gov.br/" TargetMode="External"/><Relationship Id="rId13" Type="http://schemas.openxmlformats.org/officeDocument/2006/relationships/hyperlink" Target="https://certidoes.cgu.gov.br/"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comprasbr.com.br" TargetMode="External"/><Relationship Id="rId12" Type="http://schemas.openxmlformats.org/officeDocument/2006/relationships/hyperlink" Target="https://www4.tce.sp.gov.br/apenados/public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ordeiropolis.sp.gov.br/"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ordeiropolis.sp.gov.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s://www.cordeiropolis.sp.gov.br/"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39</Pages>
  <Words>15962</Words>
  <Characters>86195</Characters>
  <Application>Microsoft Office Word</Application>
  <DocSecurity>0</DocSecurity>
  <Lines>718</Lines>
  <Paragraphs>203</Paragraphs>
  <ScaleCrop>false</ScaleCrop>
  <Company/>
  <LinksUpToDate>false</LinksUpToDate>
  <CharactersWithSpaces>101954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cp:revision>
  <dcterms:created xsi:type="dcterms:W3CDTF">2024-10-25T16:51:00Z</dcterms:created>
  <dcterms:modified xsi:type="dcterms:W3CDTF">2024-10-25T16:59:00Z</dcterms:modified>
</cp:coreProperties>
</file>