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659" w:rsidRDefault="00F70659" w:rsidP="002F5657">
      <w:pPr>
        <w:jc w:val="center"/>
        <w:rPr>
          <w:rFonts w:ascii="Arial" w:hAnsi="Arial" w:cs="Arial"/>
          <w:b/>
          <w:u w:val="single"/>
        </w:rPr>
      </w:pPr>
    </w:p>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F47C4C">
        <w:rPr>
          <w:rFonts w:cs="Arial"/>
          <w:b/>
          <w:sz w:val="20"/>
          <w:u w:val="single"/>
        </w:rPr>
        <w:t>26/2021</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7162D">
        <w:rPr>
          <w:rFonts w:cs="Arial"/>
          <w:sz w:val="20"/>
        </w:rPr>
        <w:t>Adão Jorge Lopes de Souza</w:t>
      </w:r>
      <w:r w:rsidRPr="007306BE">
        <w:rPr>
          <w:rFonts w:cs="Arial"/>
          <w:sz w:val="20"/>
        </w:rPr>
        <w:t xml:space="preserve">, torna público, para o conhecimento dos interessados que fará realizar licitação do tipo </w:t>
      </w:r>
      <w:r w:rsidR="00F47C4C">
        <w:rPr>
          <w:rFonts w:cs="Arial"/>
          <w:b/>
          <w:sz w:val="20"/>
        </w:rPr>
        <w:t>MENOR PREÇO GLOBAL</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20334F">
        <w:rPr>
          <w:rFonts w:ascii="Arial" w:hAnsi="Arial" w:cs="Arial"/>
          <w:b/>
          <w:u w:val="single"/>
        </w:rPr>
        <w:t>15</w:t>
      </w:r>
      <w:r w:rsidRPr="00D62423">
        <w:rPr>
          <w:rFonts w:ascii="Arial" w:hAnsi="Arial" w:cs="Arial"/>
          <w:b/>
          <w:u w:val="single"/>
        </w:rPr>
        <w:t>/</w:t>
      </w:r>
      <w:r w:rsidR="0020334F">
        <w:rPr>
          <w:rFonts w:ascii="Arial" w:hAnsi="Arial" w:cs="Arial"/>
          <w:b/>
          <w:u w:val="single"/>
        </w:rPr>
        <w:t>08</w:t>
      </w:r>
      <w:r w:rsidRPr="00D62423">
        <w:rPr>
          <w:rFonts w:ascii="Arial" w:hAnsi="Arial" w:cs="Arial"/>
          <w:b/>
          <w:u w:val="single"/>
        </w:rPr>
        <w:t>/202</w:t>
      </w:r>
      <w:r w:rsidR="00047C0D">
        <w:rPr>
          <w:rFonts w:ascii="Arial" w:hAnsi="Arial" w:cs="Arial"/>
          <w:b/>
          <w:u w:val="single"/>
        </w:rPr>
        <w:t>1</w:t>
      </w:r>
      <w:r w:rsidR="0087238C" w:rsidRPr="00D62423">
        <w:rPr>
          <w:rFonts w:ascii="Arial" w:hAnsi="Arial" w:cs="Arial"/>
          <w:b/>
          <w:u w:val="single"/>
        </w:rPr>
        <w:t xml:space="preserve"> às </w:t>
      </w:r>
      <w:r w:rsidR="0020334F">
        <w:rPr>
          <w:rFonts w:ascii="Arial" w:hAnsi="Arial" w:cs="Arial"/>
          <w:b/>
          <w:u w:val="single"/>
        </w:rPr>
        <w:t>17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20334F">
        <w:rPr>
          <w:rFonts w:ascii="Arial" w:hAnsi="Arial" w:cs="Arial"/>
          <w:b/>
        </w:rPr>
        <w:t>16</w:t>
      </w:r>
      <w:r w:rsidRPr="007306BE">
        <w:rPr>
          <w:rFonts w:ascii="Arial" w:hAnsi="Arial" w:cs="Arial"/>
          <w:b/>
        </w:rPr>
        <w:t>/</w:t>
      </w:r>
      <w:r w:rsidR="0020334F">
        <w:rPr>
          <w:rFonts w:ascii="Arial" w:hAnsi="Arial" w:cs="Arial"/>
          <w:b/>
        </w:rPr>
        <w:t>08</w:t>
      </w:r>
      <w:r w:rsidRPr="007306BE">
        <w:rPr>
          <w:rFonts w:ascii="Arial" w:hAnsi="Arial" w:cs="Arial"/>
          <w:b/>
        </w:rPr>
        <w:t>/202</w:t>
      </w:r>
      <w:r w:rsidR="00047C0D">
        <w:rPr>
          <w:rFonts w:ascii="Arial" w:hAnsi="Arial" w:cs="Arial"/>
          <w:b/>
        </w:rPr>
        <w:t>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20334F">
        <w:rPr>
          <w:rFonts w:ascii="Arial" w:hAnsi="Arial" w:cs="Arial"/>
          <w:b/>
        </w:rPr>
        <w:t>16</w:t>
      </w:r>
      <w:r w:rsidR="00047C0D">
        <w:rPr>
          <w:rFonts w:ascii="Arial" w:hAnsi="Arial" w:cs="Arial"/>
          <w:b/>
        </w:rPr>
        <w:t>/</w:t>
      </w:r>
      <w:r w:rsidR="0020334F">
        <w:rPr>
          <w:rFonts w:ascii="Arial" w:hAnsi="Arial" w:cs="Arial"/>
          <w:b/>
        </w:rPr>
        <w:t>08</w:t>
      </w:r>
      <w:r w:rsidRPr="007306BE">
        <w:rPr>
          <w:rFonts w:ascii="Arial" w:hAnsi="Arial" w:cs="Arial"/>
          <w:b/>
        </w:rPr>
        <w:t>/202</w:t>
      </w:r>
      <w:r w:rsidR="00047C0D">
        <w:rPr>
          <w:rFonts w:ascii="Arial" w:hAnsi="Arial" w:cs="Arial"/>
          <w:b/>
        </w:rPr>
        <w:t>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F47C4C">
        <w:rPr>
          <w:rFonts w:ascii="Arial" w:hAnsi="Arial" w:cs="Arial"/>
          <w:b/>
        </w:rPr>
        <w:t>127.200,00 (cento e vinte e sete mil e duzentos reais)</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lastRenderedPageBreak/>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F47C4C">
        <w:rPr>
          <w:rFonts w:ascii="Arial" w:hAnsi="Arial" w:cs="Arial"/>
          <w:b/>
        </w:rPr>
        <w:t>REGISTRO DE PREÇOS PARA PRESTAÇÃO DE SERVIÇOS EM LOCAÇÃO DE CONCENTRADORES DE OXIGÊNIO, SECRETARIA MUNICIPAL DE SAÚDE</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FB4FB4">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FB4FB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F47C4C">
        <w:rPr>
          <w:rFonts w:ascii="Arial" w:hAnsi="Arial" w:cs="Arial"/>
          <w:b/>
        </w:rPr>
        <w:t>127.200,00 (cento e vinte e sete mil e duzentos reais)</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p w:rsidR="003634C5" w:rsidRDefault="003634C5" w:rsidP="007306BE">
      <w:pPr>
        <w:keepNext/>
        <w:suppressLineNumbers/>
        <w:ind w:right="-1"/>
        <w:jc w:val="both"/>
        <w:rPr>
          <w:rFonts w:ascii="Arial" w:hAnsi="Arial" w:cs="Arial"/>
        </w:rPr>
      </w:pPr>
    </w:p>
    <w:p w:rsidR="00B8525E" w:rsidRPr="007306BE" w:rsidRDefault="00B8525E" w:rsidP="007306BE">
      <w:pPr>
        <w:keepNext/>
        <w:suppressLineNumbers/>
        <w:ind w:right="-1"/>
        <w:jc w:val="both"/>
        <w:rPr>
          <w:rFonts w:ascii="Arial" w:hAnsi="Arial" w:cs="Arial"/>
        </w:rPr>
      </w:pPr>
    </w:p>
    <w:p w:rsidR="0092474F" w:rsidRDefault="0092474F" w:rsidP="007306BE">
      <w:pPr>
        <w:keepNext/>
        <w:suppressLineNumbers/>
        <w:ind w:right="-1"/>
        <w:jc w:val="both"/>
        <w:rPr>
          <w:rFonts w:ascii="Arial" w:hAnsi="Arial" w:cs="Arial"/>
          <w:b/>
          <w:bCs/>
          <w:iCs/>
        </w:rPr>
      </w:pPr>
    </w:p>
    <w:p w:rsidR="00222213" w:rsidRDefault="00222213" w:rsidP="00222213">
      <w:pPr>
        <w:ind w:left="360" w:right="28"/>
        <w:jc w:val="both"/>
        <w:rPr>
          <w:rFonts w:ascii="Arial" w:hAnsi="Arial"/>
        </w:rPr>
      </w:pPr>
    </w:p>
    <w:p w:rsidR="00F47C4C" w:rsidRDefault="00F47C4C" w:rsidP="00222213">
      <w:pPr>
        <w:ind w:left="360" w:right="28"/>
        <w:jc w:val="both"/>
        <w:rPr>
          <w:rFonts w:ascii="Arial" w:hAnsi="Arial"/>
        </w:rPr>
      </w:pPr>
    </w:p>
    <w:p w:rsidR="00F47C4C" w:rsidRPr="00F47C4C" w:rsidRDefault="00F47C4C" w:rsidP="00F47C4C">
      <w:pPr>
        <w:jc w:val="both"/>
        <w:rPr>
          <w:rFonts w:ascii="Arial" w:hAnsi="Arial" w:cs="Arial"/>
          <w:sz w:val="18"/>
          <w:szCs w:val="18"/>
        </w:rPr>
      </w:pP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7"/>
        <w:gridCol w:w="1144"/>
        <w:gridCol w:w="1542"/>
        <w:gridCol w:w="1612"/>
        <w:gridCol w:w="955"/>
        <w:gridCol w:w="825"/>
        <w:gridCol w:w="2348"/>
      </w:tblGrid>
      <w:tr w:rsidR="00F47C4C" w:rsidRPr="00F47C4C" w:rsidTr="00F47C4C">
        <w:tc>
          <w:tcPr>
            <w:tcW w:w="64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47C4C" w:rsidRPr="00F47C4C" w:rsidRDefault="00F47C4C" w:rsidP="00F47C4C">
            <w:pPr>
              <w:pStyle w:val="SemEspaamento"/>
              <w:spacing w:line="276" w:lineRule="auto"/>
              <w:jc w:val="center"/>
              <w:rPr>
                <w:rFonts w:ascii="Arial" w:eastAsia="Times New Roman" w:hAnsi="Arial" w:cs="Arial"/>
                <w:sz w:val="18"/>
                <w:szCs w:val="18"/>
              </w:rPr>
            </w:pPr>
            <w:r w:rsidRPr="00F47C4C">
              <w:rPr>
                <w:rFonts w:ascii="Arial" w:hAnsi="Arial" w:cs="Arial"/>
                <w:sz w:val="18"/>
                <w:szCs w:val="18"/>
              </w:rPr>
              <w:t>Despesa</w:t>
            </w:r>
          </w:p>
        </w:tc>
        <w:tc>
          <w:tcPr>
            <w:tcW w:w="592"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47C4C" w:rsidRPr="00F47C4C" w:rsidRDefault="00F47C4C" w:rsidP="00F47C4C">
            <w:pPr>
              <w:pStyle w:val="SemEspaamento"/>
              <w:spacing w:line="276" w:lineRule="auto"/>
              <w:jc w:val="center"/>
              <w:rPr>
                <w:rFonts w:ascii="Arial" w:eastAsia="Times New Roman" w:hAnsi="Arial" w:cs="Arial"/>
                <w:sz w:val="18"/>
                <w:szCs w:val="18"/>
              </w:rPr>
            </w:pPr>
            <w:r w:rsidRPr="00F47C4C">
              <w:rPr>
                <w:rFonts w:ascii="Arial" w:hAnsi="Arial" w:cs="Arial"/>
                <w:sz w:val="18"/>
                <w:szCs w:val="18"/>
              </w:rPr>
              <w:t>Órgão</w:t>
            </w:r>
          </w:p>
        </w:tc>
        <w:tc>
          <w:tcPr>
            <w:tcW w:w="79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47C4C" w:rsidRPr="00F47C4C" w:rsidRDefault="00F47C4C" w:rsidP="00F47C4C">
            <w:pPr>
              <w:pStyle w:val="SemEspaamento"/>
              <w:spacing w:line="276" w:lineRule="auto"/>
              <w:jc w:val="center"/>
              <w:rPr>
                <w:rFonts w:ascii="Arial" w:eastAsia="Times New Roman" w:hAnsi="Arial" w:cs="Arial"/>
                <w:sz w:val="18"/>
                <w:szCs w:val="18"/>
              </w:rPr>
            </w:pPr>
            <w:r w:rsidRPr="00F47C4C">
              <w:rPr>
                <w:rFonts w:ascii="Arial" w:hAnsi="Arial" w:cs="Arial"/>
                <w:sz w:val="18"/>
                <w:szCs w:val="18"/>
              </w:rPr>
              <w:t>Econômica</w:t>
            </w:r>
          </w:p>
        </w:tc>
        <w:tc>
          <w:tcPr>
            <w:tcW w:w="8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47C4C" w:rsidRPr="00F47C4C" w:rsidRDefault="00F47C4C" w:rsidP="00F47C4C">
            <w:pPr>
              <w:pStyle w:val="SemEspaamento"/>
              <w:spacing w:line="276" w:lineRule="auto"/>
              <w:jc w:val="center"/>
              <w:rPr>
                <w:rFonts w:ascii="Arial" w:eastAsia="Times New Roman" w:hAnsi="Arial" w:cs="Arial"/>
                <w:sz w:val="18"/>
                <w:szCs w:val="18"/>
              </w:rPr>
            </w:pPr>
            <w:r w:rsidRPr="00F47C4C">
              <w:rPr>
                <w:rFonts w:ascii="Arial" w:hAnsi="Arial" w:cs="Arial"/>
                <w:sz w:val="18"/>
                <w:szCs w:val="18"/>
              </w:rPr>
              <w:t>Funcional</w:t>
            </w:r>
          </w:p>
        </w:tc>
        <w:tc>
          <w:tcPr>
            <w:tcW w:w="49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47C4C" w:rsidRPr="00F47C4C" w:rsidRDefault="00F47C4C" w:rsidP="00F47C4C">
            <w:pPr>
              <w:pStyle w:val="SemEspaamento"/>
              <w:spacing w:line="276" w:lineRule="auto"/>
              <w:jc w:val="center"/>
              <w:rPr>
                <w:rFonts w:ascii="Arial" w:eastAsia="Times New Roman" w:hAnsi="Arial" w:cs="Arial"/>
                <w:sz w:val="18"/>
                <w:szCs w:val="18"/>
              </w:rPr>
            </w:pPr>
            <w:r w:rsidRPr="00F47C4C">
              <w:rPr>
                <w:rFonts w:ascii="Arial" w:hAnsi="Arial" w:cs="Arial"/>
                <w:sz w:val="18"/>
                <w:szCs w:val="18"/>
              </w:rPr>
              <w:t>Ação</w:t>
            </w:r>
          </w:p>
        </w:tc>
        <w:tc>
          <w:tcPr>
            <w:tcW w:w="427"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47C4C" w:rsidRPr="00F47C4C" w:rsidRDefault="00F47C4C" w:rsidP="00F47C4C">
            <w:pPr>
              <w:pStyle w:val="SemEspaamento"/>
              <w:spacing w:line="276" w:lineRule="auto"/>
              <w:jc w:val="center"/>
              <w:rPr>
                <w:rFonts w:ascii="Arial" w:eastAsia="Times New Roman" w:hAnsi="Arial" w:cs="Arial"/>
                <w:sz w:val="18"/>
                <w:szCs w:val="18"/>
              </w:rPr>
            </w:pPr>
            <w:r w:rsidRPr="00F47C4C">
              <w:rPr>
                <w:rFonts w:ascii="Arial" w:hAnsi="Arial" w:cs="Arial"/>
                <w:sz w:val="18"/>
                <w:szCs w:val="18"/>
              </w:rPr>
              <w:t>Fonte</w:t>
            </w:r>
          </w:p>
        </w:tc>
        <w:tc>
          <w:tcPr>
            <w:tcW w:w="121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47C4C" w:rsidRPr="00F47C4C" w:rsidRDefault="00F47C4C" w:rsidP="00F47C4C">
            <w:pPr>
              <w:pStyle w:val="SemEspaamento"/>
              <w:spacing w:line="276" w:lineRule="auto"/>
              <w:jc w:val="center"/>
              <w:rPr>
                <w:rFonts w:ascii="Arial" w:eastAsia="Times New Roman" w:hAnsi="Arial" w:cs="Arial"/>
                <w:sz w:val="18"/>
                <w:szCs w:val="18"/>
              </w:rPr>
            </w:pPr>
            <w:r w:rsidRPr="00F47C4C">
              <w:rPr>
                <w:rFonts w:ascii="Arial" w:hAnsi="Arial" w:cs="Arial"/>
                <w:sz w:val="18"/>
                <w:szCs w:val="18"/>
              </w:rPr>
              <w:t>Cód. de Aplicação</w:t>
            </w:r>
          </w:p>
        </w:tc>
      </w:tr>
      <w:tr w:rsidR="00F47C4C" w:rsidRPr="00F47C4C" w:rsidTr="00F47C4C">
        <w:trPr>
          <w:trHeight w:val="418"/>
        </w:trPr>
        <w:tc>
          <w:tcPr>
            <w:tcW w:w="640"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373</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01.01.00</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3.3.90.39.00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10 301 0111</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2000</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05</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3010</w:t>
            </w:r>
          </w:p>
        </w:tc>
      </w:tr>
      <w:tr w:rsidR="00F47C4C" w:rsidRPr="00F47C4C" w:rsidTr="00F47C4C">
        <w:trPr>
          <w:trHeight w:val="418"/>
        </w:trPr>
        <w:tc>
          <w:tcPr>
            <w:tcW w:w="640"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bookmarkStart w:id="0" w:name="_Hlk71797356"/>
            <w:r w:rsidRPr="00F47C4C">
              <w:rPr>
                <w:rFonts w:ascii="Arial" w:hAnsi="Arial" w:cs="Arial"/>
                <w:sz w:val="18"/>
                <w:szCs w:val="18"/>
              </w:rPr>
              <w:t>002</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01.01.00</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3.3.90.39.00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10 301 0111</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2000</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01</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3010</w:t>
            </w:r>
          </w:p>
        </w:tc>
        <w:bookmarkEnd w:id="0"/>
      </w:tr>
      <w:tr w:rsidR="00F47C4C" w:rsidRPr="00F47C4C" w:rsidTr="00F47C4C">
        <w:trPr>
          <w:trHeight w:val="418"/>
        </w:trPr>
        <w:tc>
          <w:tcPr>
            <w:tcW w:w="640"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007</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01.01.00</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3.3.90.39.00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10 302 0111</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2001</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01</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3020</w:t>
            </w:r>
          </w:p>
        </w:tc>
      </w:tr>
      <w:tr w:rsidR="00F47C4C" w:rsidRPr="00F47C4C" w:rsidTr="00F47C4C">
        <w:trPr>
          <w:trHeight w:val="418"/>
        </w:trPr>
        <w:tc>
          <w:tcPr>
            <w:tcW w:w="640"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015</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01.01.00</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3.3.90.39.00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10 302 0111</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2001</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05</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18"/>
                <w:szCs w:val="18"/>
              </w:rPr>
            </w:pPr>
            <w:r w:rsidRPr="00F47C4C">
              <w:rPr>
                <w:rFonts w:ascii="Arial" w:hAnsi="Arial" w:cs="Arial"/>
                <w:sz w:val="18"/>
                <w:szCs w:val="18"/>
              </w:rPr>
              <w:t>3020</w:t>
            </w:r>
          </w:p>
        </w:tc>
      </w:tr>
    </w:tbl>
    <w:p w:rsidR="00F47C4C" w:rsidRPr="00F47C4C" w:rsidRDefault="00F47C4C" w:rsidP="00F47C4C">
      <w:pPr>
        <w:jc w:val="both"/>
        <w:rPr>
          <w:rFonts w:ascii="Arial" w:hAnsi="Arial" w:cs="Arial"/>
          <w:sz w:val="18"/>
          <w:szCs w:val="18"/>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lastRenderedPageBreak/>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9D3763">
      <w:pPr>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w:t>
      </w:r>
      <w:r w:rsidR="009D3763" w:rsidRPr="00F47C4C">
        <w:rPr>
          <w:rFonts w:ascii="Arial" w:hAnsi="Arial" w:cs="Arial"/>
          <w:bCs/>
        </w:rPr>
        <w:t>No caso de emergência, o atendimento deverá ser prestado num prazo máximo de 4</w:t>
      </w:r>
      <w:r w:rsidR="00E33DF0">
        <w:rPr>
          <w:rFonts w:ascii="Arial" w:hAnsi="Arial" w:cs="Arial"/>
          <w:bCs/>
        </w:rPr>
        <w:t xml:space="preserve"> </w:t>
      </w:r>
      <w:r w:rsidR="009D3763" w:rsidRPr="00F47C4C">
        <w:rPr>
          <w:rFonts w:ascii="Arial" w:hAnsi="Arial" w:cs="Arial"/>
          <w:bCs/>
        </w:rPr>
        <w:t>(quatro) horas. Conforme a gravidade da situação a licitante deverá dar atendimento em tempo menor. Se houver algum tipo de dano à saúde do paciente por falta do atendimento, a licitante será responsabilizada. Nas situações normais, desde que não coloque em risco a vida do paciente, o atendimento poderá ser prestado num prazo de 24 a 48 horas.</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lastRenderedPageBreak/>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F47C4C">
        <w:rPr>
          <w:rFonts w:ascii="Arial" w:hAnsi="Arial" w:cs="Arial"/>
          <w:b/>
        </w:rPr>
        <w:t>MENOR PREÇO GLOBAL</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F47C4C">
        <w:rPr>
          <w:rFonts w:ascii="Arial" w:hAnsi="Arial" w:cs="Arial"/>
          <w:b/>
        </w:rPr>
        <w:t>MENOR PREÇO 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 xml:space="preserve">Verificando-se, no curso da análise, o descumprimento de requisitos estabelecidos neste edital, </w:t>
      </w:r>
      <w:r w:rsidR="00E1154E" w:rsidRPr="007306BE">
        <w:rPr>
          <w:rFonts w:ascii="Arial" w:hAnsi="Arial" w:cs="Arial"/>
        </w:rPr>
        <w:lastRenderedPageBreak/>
        <w:t>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lastRenderedPageBreak/>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E33DF0" w:rsidRPr="007306BE" w:rsidRDefault="008E2C22" w:rsidP="00E33DF0">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00E33DF0">
        <w:rPr>
          <w:rFonts w:ascii="Arial" w:hAnsi="Arial" w:cs="Arial"/>
        </w:rPr>
        <w:t xml:space="preserve">será </w:t>
      </w:r>
      <w:r w:rsidRPr="00E33907">
        <w:rPr>
          <w:rFonts w:ascii="Arial" w:hAnsi="Arial" w:cs="Arial"/>
        </w:rPr>
        <w:t>de</w:t>
      </w:r>
      <w:r>
        <w:rPr>
          <w:rFonts w:ascii="Arial" w:hAnsi="Arial" w:cs="Arial"/>
        </w:rPr>
        <w:t xml:space="preserve"> </w:t>
      </w:r>
      <w:r w:rsidR="00E33DF0" w:rsidRPr="00F47C4C">
        <w:rPr>
          <w:rFonts w:ascii="Arial" w:hAnsi="Arial" w:cs="Arial"/>
          <w:bCs/>
        </w:rPr>
        <w:t>4</w:t>
      </w:r>
      <w:r w:rsidR="00E33DF0">
        <w:rPr>
          <w:rFonts w:ascii="Arial" w:hAnsi="Arial" w:cs="Arial"/>
          <w:bCs/>
        </w:rPr>
        <w:t xml:space="preserve"> </w:t>
      </w:r>
      <w:r w:rsidR="00E33DF0" w:rsidRPr="00F47C4C">
        <w:rPr>
          <w:rFonts w:ascii="Arial" w:hAnsi="Arial" w:cs="Arial"/>
          <w:bCs/>
        </w:rPr>
        <w:t>(quatro) horas. Conforme a gravidade da situação a licitante deverá dar atendimento em tempo menor. Se houver algum tipo de dano à saúde do paciente por falta do atendimento, a licitante será responsabilizada. Nas situações normais, desde que não coloque em risco a vida do paciente, o atendimento poderá ser prestado num prazo de 24 a 48 horas.</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lastRenderedPageBreak/>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D80F0F" w:rsidRPr="00D80F0F">
        <w:rPr>
          <w:rFonts w:ascii="Arial" w:eastAsia="LiberationSans" w:hAnsi="Arial" w:cs="Arial"/>
          <w:b/>
        </w:rPr>
        <w:t xml:space="preserve">Almoxarifado da Secretaria de </w:t>
      </w:r>
      <w:r w:rsidR="00F47C4C">
        <w:rPr>
          <w:rFonts w:ascii="Arial" w:eastAsia="LiberationSans" w:hAnsi="Arial" w:cs="Arial"/>
          <w:b/>
        </w:rPr>
        <w:t>Saúde</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 xml:space="preserve">no prazo </w:t>
      </w:r>
      <w:r w:rsidR="0095576B">
        <w:rPr>
          <w:rFonts w:ascii="Arial" w:hAnsi="Arial" w:cs="Arial"/>
          <w:b/>
          <w:bCs/>
        </w:rPr>
        <w:t>assinalado pelo Termo de Referência</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 xml:space="preserve">Municipal de </w:t>
      </w:r>
      <w:r w:rsidR="00F47C4C">
        <w:rPr>
          <w:rFonts w:ascii="Arial" w:hAnsi="Arial" w:cs="Arial"/>
          <w:b/>
        </w:rPr>
        <w:t>Saúde</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lastRenderedPageBreak/>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F47C4C">
        <w:rPr>
          <w:rFonts w:ascii="Arial" w:hAnsi="Arial" w:cs="Arial"/>
          <w:iCs/>
        </w:rPr>
        <w:t>11 de Junho de 2021</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F47C4C" w:rsidP="007306BE">
      <w:pPr>
        <w:keepNext/>
        <w:suppressLineNumbers/>
        <w:ind w:right="-1"/>
        <w:jc w:val="center"/>
        <w:rPr>
          <w:rFonts w:ascii="Arial" w:hAnsi="Arial" w:cs="Arial"/>
          <w:b/>
        </w:rPr>
      </w:pPr>
      <w:r>
        <w:rPr>
          <w:rFonts w:ascii="Arial" w:hAnsi="Arial" w:cs="Arial"/>
          <w:b/>
          <w:iCs/>
        </w:rPr>
        <w:t>JORDANA CASSETÁRIO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F64EA">
        <w:rPr>
          <w:rFonts w:ascii="Arial" w:hAnsi="Arial" w:cs="Arial"/>
        </w:rPr>
        <w:t>a</w:t>
      </w:r>
      <w:r w:rsidRPr="007306BE">
        <w:rPr>
          <w:rFonts w:ascii="Arial" w:hAnsi="Arial" w:cs="Arial"/>
        </w:rPr>
        <w:t xml:space="preserve"> Municipal de </w:t>
      </w:r>
      <w:r w:rsidR="00FD2A5D">
        <w:rPr>
          <w:rFonts w:ascii="Arial" w:hAnsi="Arial" w:cs="Arial"/>
        </w:rPr>
        <w:t>S</w:t>
      </w:r>
      <w:r w:rsidR="008F64EA">
        <w:rPr>
          <w:rFonts w:ascii="Arial" w:hAnsi="Arial" w:cs="Arial"/>
        </w:rPr>
        <w:t>aúde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F47C4C" w:rsidRPr="00F47C4C" w:rsidRDefault="00F47C4C" w:rsidP="00F47C4C">
      <w:pPr>
        <w:jc w:val="center"/>
        <w:rPr>
          <w:rFonts w:ascii="Arial" w:hAnsi="Arial" w:cs="Arial"/>
          <w:b/>
          <w:u w:val="single"/>
        </w:rPr>
      </w:pPr>
      <w:bookmarkStart w:id="1" w:name="_GoBack"/>
      <w:bookmarkEnd w:id="1"/>
      <w:r w:rsidRPr="00F47C4C">
        <w:rPr>
          <w:rFonts w:ascii="Arial" w:hAnsi="Arial" w:cs="Arial"/>
          <w:b/>
          <w:u w:val="single"/>
        </w:rPr>
        <w:t>TERMO DE REFERÊNCIA</w:t>
      </w:r>
    </w:p>
    <w:p w:rsidR="00F47C4C" w:rsidRPr="00F47C4C" w:rsidRDefault="00F47C4C" w:rsidP="00F47C4C">
      <w:pPr>
        <w:jc w:val="both"/>
        <w:rPr>
          <w:rFonts w:ascii="Arial" w:hAnsi="Arial" w:cs="Arial"/>
          <w:b/>
        </w:rPr>
      </w:pPr>
    </w:p>
    <w:p w:rsidR="00F47C4C" w:rsidRPr="00F47C4C" w:rsidRDefault="00F47C4C" w:rsidP="00F47C4C">
      <w:pPr>
        <w:jc w:val="both"/>
        <w:rPr>
          <w:rFonts w:ascii="Arial" w:hAnsi="Arial" w:cs="Arial"/>
          <w:b/>
        </w:rPr>
      </w:pPr>
      <w:r w:rsidRPr="00F47C4C">
        <w:rPr>
          <w:rFonts w:ascii="Arial" w:hAnsi="Arial" w:cs="Arial"/>
          <w:b/>
        </w:rPr>
        <w:t>I. OBJETO</w:t>
      </w:r>
    </w:p>
    <w:p w:rsidR="00F47C4C" w:rsidRPr="00F47C4C" w:rsidRDefault="00F47C4C" w:rsidP="00F47C4C">
      <w:pPr>
        <w:jc w:val="both"/>
        <w:rPr>
          <w:rFonts w:ascii="Arial" w:hAnsi="Arial" w:cs="Arial"/>
        </w:rPr>
      </w:pPr>
      <w:r w:rsidRPr="00F47C4C">
        <w:rPr>
          <w:rFonts w:ascii="Arial" w:hAnsi="Arial" w:cs="Arial"/>
        </w:rPr>
        <w:tab/>
        <w:t xml:space="preserve">Contratação de empresa especializada para prestação de serviços em locação de concentradores de oxigênio, Secretaria Municipal de Saúde. </w:t>
      </w:r>
    </w:p>
    <w:p w:rsidR="00F47C4C" w:rsidRPr="00F47C4C" w:rsidRDefault="00F47C4C" w:rsidP="00F47C4C">
      <w:pPr>
        <w:jc w:val="both"/>
        <w:rPr>
          <w:rFonts w:ascii="Arial" w:hAnsi="Arial" w:cs="Arial"/>
          <w:bCs/>
        </w:rPr>
      </w:pPr>
      <w:r w:rsidRPr="00F47C4C">
        <w:rPr>
          <w:rFonts w:ascii="Arial" w:hAnsi="Arial" w:cs="Arial"/>
          <w:b/>
        </w:rPr>
        <w:t>II. JUSTIFICATIVA</w:t>
      </w:r>
    </w:p>
    <w:p w:rsidR="00F47C4C" w:rsidRPr="00F47C4C" w:rsidRDefault="00F47C4C" w:rsidP="00F47C4C">
      <w:pPr>
        <w:ind w:firstLine="708"/>
        <w:jc w:val="both"/>
        <w:rPr>
          <w:rFonts w:ascii="Arial" w:hAnsi="Arial" w:cs="Arial"/>
        </w:rPr>
      </w:pPr>
      <w:r w:rsidRPr="00F47C4C">
        <w:rPr>
          <w:rFonts w:ascii="Arial" w:hAnsi="Arial" w:cs="Arial"/>
          <w:bCs/>
        </w:rPr>
        <w:t xml:space="preserve">A presente licitação destina-se a locação de concentradores de oxigênio para atendimento aos usuários do sistema único de saúde, </w:t>
      </w:r>
      <w:r w:rsidRPr="00F47C4C">
        <w:rPr>
          <w:rFonts w:ascii="Arial" w:hAnsi="Arial" w:cs="Arial"/>
        </w:rPr>
        <w:t>que se encontravam com necessidade de ajuda de respirador para tratamento ou manutenção da vida.</w:t>
      </w:r>
    </w:p>
    <w:p w:rsidR="00F47C4C" w:rsidRPr="00F47C4C" w:rsidRDefault="00F47C4C" w:rsidP="00F47C4C">
      <w:pPr>
        <w:jc w:val="both"/>
        <w:rPr>
          <w:rFonts w:ascii="Arial" w:hAnsi="Arial" w:cs="Arial"/>
          <w:b/>
        </w:rPr>
      </w:pPr>
      <w:r w:rsidRPr="00F47C4C">
        <w:rPr>
          <w:rFonts w:ascii="Arial" w:hAnsi="Arial" w:cs="Arial"/>
          <w:b/>
        </w:rPr>
        <w:t>III. DESCRIÇÃO DOS ITENS</w:t>
      </w:r>
    </w:p>
    <w:tbl>
      <w:tblPr>
        <w:tblStyle w:val="TableNormal"/>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9"/>
        <w:gridCol w:w="5403"/>
        <w:gridCol w:w="1135"/>
        <w:gridCol w:w="2409"/>
      </w:tblGrid>
      <w:tr w:rsidR="00F47C4C" w:rsidRPr="00F47C4C" w:rsidTr="00F47C4C">
        <w:trPr>
          <w:trHeight w:hRule="exact" w:val="897"/>
          <w:jc w:val="center"/>
        </w:trPr>
        <w:tc>
          <w:tcPr>
            <w:tcW w:w="709" w:type="dxa"/>
            <w:shd w:val="clear" w:color="auto" w:fill="000000" w:themeFill="text1"/>
            <w:vAlign w:val="center"/>
          </w:tcPr>
          <w:p w:rsidR="00F47C4C" w:rsidRPr="00F47C4C" w:rsidRDefault="00F47C4C" w:rsidP="00F47C4C">
            <w:pPr>
              <w:pStyle w:val="TableParagraph"/>
              <w:tabs>
                <w:tab w:val="left" w:pos="5040"/>
              </w:tabs>
              <w:spacing w:before="143"/>
              <w:ind w:right="-15"/>
              <w:jc w:val="center"/>
              <w:rPr>
                <w:b/>
                <w:color w:val="FFFFFF" w:themeColor="background1"/>
                <w:sz w:val="20"/>
                <w:szCs w:val="20"/>
              </w:rPr>
            </w:pPr>
            <w:r w:rsidRPr="00F47C4C">
              <w:rPr>
                <w:b/>
                <w:color w:val="FFFFFF" w:themeColor="background1"/>
                <w:sz w:val="20"/>
                <w:szCs w:val="20"/>
              </w:rPr>
              <w:t>ITEM</w:t>
            </w:r>
          </w:p>
          <w:p w:rsidR="00F47C4C" w:rsidRPr="00F47C4C" w:rsidRDefault="00F47C4C" w:rsidP="00F47C4C">
            <w:pPr>
              <w:pStyle w:val="TableParagraph"/>
              <w:tabs>
                <w:tab w:val="left" w:pos="5040"/>
              </w:tabs>
              <w:spacing w:before="143"/>
              <w:ind w:right="-15"/>
              <w:jc w:val="center"/>
              <w:rPr>
                <w:b/>
                <w:color w:val="FFFFFF" w:themeColor="background1"/>
                <w:sz w:val="20"/>
                <w:szCs w:val="20"/>
              </w:rPr>
            </w:pPr>
          </w:p>
        </w:tc>
        <w:tc>
          <w:tcPr>
            <w:tcW w:w="5403" w:type="dxa"/>
            <w:shd w:val="clear" w:color="auto" w:fill="000000" w:themeFill="text1"/>
            <w:vAlign w:val="center"/>
          </w:tcPr>
          <w:p w:rsidR="00F47C4C" w:rsidRPr="00F47C4C" w:rsidRDefault="00F47C4C" w:rsidP="00F47C4C">
            <w:pPr>
              <w:pStyle w:val="TableParagraph"/>
              <w:tabs>
                <w:tab w:val="left" w:pos="5040"/>
              </w:tabs>
              <w:spacing w:before="143"/>
              <w:ind w:right="-15"/>
              <w:jc w:val="center"/>
              <w:rPr>
                <w:b/>
                <w:color w:val="FFFFFF" w:themeColor="background1"/>
                <w:sz w:val="20"/>
                <w:szCs w:val="20"/>
              </w:rPr>
            </w:pPr>
            <w:r w:rsidRPr="00F47C4C">
              <w:rPr>
                <w:b/>
                <w:color w:val="FFFFFF" w:themeColor="background1"/>
                <w:sz w:val="20"/>
                <w:szCs w:val="20"/>
              </w:rPr>
              <w:t>ESPECIFICAÇÃO</w:t>
            </w:r>
          </w:p>
        </w:tc>
        <w:tc>
          <w:tcPr>
            <w:tcW w:w="1135" w:type="dxa"/>
            <w:shd w:val="clear" w:color="auto" w:fill="000000" w:themeFill="text1"/>
            <w:vAlign w:val="center"/>
          </w:tcPr>
          <w:p w:rsidR="00F47C4C" w:rsidRPr="00F47C4C" w:rsidRDefault="00F47C4C" w:rsidP="00F47C4C">
            <w:pPr>
              <w:pStyle w:val="TableParagraph"/>
              <w:spacing w:before="28"/>
              <w:ind w:hanging="24"/>
              <w:jc w:val="center"/>
              <w:rPr>
                <w:b/>
                <w:color w:val="FFFFFF" w:themeColor="background1"/>
                <w:sz w:val="20"/>
                <w:szCs w:val="20"/>
              </w:rPr>
            </w:pPr>
            <w:r w:rsidRPr="00F47C4C">
              <w:rPr>
                <w:b/>
                <w:color w:val="FFFFFF" w:themeColor="background1"/>
                <w:sz w:val="20"/>
                <w:szCs w:val="20"/>
              </w:rPr>
              <w:t>Qtde. MensalEstimada</w:t>
            </w:r>
          </w:p>
        </w:tc>
        <w:tc>
          <w:tcPr>
            <w:tcW w:w="2409" w:type="dxa"/>
            <w:shd w:val="clear" w:color="auto" w:fill="000000" w:themeFill="text1"/>
            <w:vAlign w:val="center"/>
          </w:tcPr>
          <w:p w:rsidR="00F47C4C" w:rsidRPr="00F47C4C" w:rsidRDefault="00F47C4C" w:rsidP="00F47C4C">
            <w:pPr>
              <w:pStyle w:val="TableParagraph"/>
              <w:spacing w:before="28"/>
              <w:ind w:hanging="24"/>
              <w:jc w:val="center"/>
              <w:rPr>
                <w:b/>
                <w:color w:val="FFFFFF" w:themeColor="background1"/>
                <w:sz w:val="20"/>
                <w:szCs w:val="20"/>
              </w:rPr>
            </w:pPr>
            <w:r w:rsidRPr="00F47C4C">
              <w:rPr>
                <w:b/>
                <w:color w:val="FFFFFF" w:themeColor="background1"/>
                <w:sz w:val="20"/>
                <w:szCs w:val="20"/>
              </w:rPr>
              <w:t>Qtd. Total</w:t>
            </w:r>
          </w:p>
          <w:p w:rsidR="00F47C4C" w:rsidRPr="00F47C4C" w:rsidRDefault="00F47C4C" w:rsidP="00F47C4C">
            <w:pPr>
              <w:pStyle w:val="TableParagraph"/>
              <w:spacing w:before="28"/>
              <w:ind w:hanging="24"/>
              <w:jc w:val="center"/>
              <w:rPr>
                <w:b/>
                <w:color w:val="FFFFFF" w:themeColor="background1"/>
                <w:sz w:val="20"/>
                <w:szCs w:val="20"/>
              </w:rPr>
            </w:pPr>
            <w:r w:rsidRPr="00F47C4C">
              <w:rPr>
                <w:b/>
                <w:color w:val="FFFFFF" w:themeColor="background1"/>
                <w:sz w:val="20"/>
                <w:szCs w:val="20"/>
              </w:rPr>
              <w:t>(12 meses)Estimada</w:t>
            </w:r>
          </w:p>
          <w:p w:rsidR="00F47C4C" w:rsidRPr="00F47C4C" w:rsidRDefault="00F47C4C" w:rsidP="00F47C4C">
            <w:pPr>
              <w:pStyle w:val="TableParagraph"/>
              <w:spacing w:before="28"/>
              <w:ind w:hanging="24"/>
              <w:rPr>
                <w:b/>
                <w:color w:val="FFFFFF" w:themeColor="background1"/>
                <w:sz w:val="20"/>
                <w:szCs w:val="20"/>
              </w:rPr>
            </w:pPr>
          </w:p>
        </w:tc>
      </w:tr>
      <w:tr w:rsidR="00F47C4C" w:rsidRPr="00F47C4C" w:rsidTr="00F47C4C">
        <w:trPr>
          <w:trHeight w:hRule="exact" w:val="715"/>
          <w:jc w:val="center"/>
        </w:trPr>
        <w:tc>
          <w:tcPr>
            <w:tcW w:w="709" w:type="dxa"/>
            <w:vAlign w:val="center"/>
          </w:tcPr>
          <w:p w:rsidR="00F47C4C" w:rsidRPr="00F47C4C" w:rsidRDefault="00F47C4C" w:rsidP="00F47C4C">
            <w:pPr>
              <w:pStyle w:val="SemEspaamento"/>
              <w:jc w:val="center"/>
              <w:rPr>
                <w:rFonts w:ascii="Arial" w:hAnsi="Arial" w:cs="Arial"/>
                <w:sz w:val="20"/>
                <w:szCs w:val="20"/>
                <w:lang w:val="pt-BR"/>
              </w:rPr>
            </w:pPr>
            <w:r w:rsidRPr="00F47C4C">
              <w:rPr>
                <w:rFonts w:ascii="Arial" w:hAnsi="Arial" w:cs="Arial"/>
                <w:sz w:val="20"/>
                <w:szCs w:val="20"/>
                <w:lang w:val="pt-BR"/>
              </w:rPr>
              <w:t>01</w:t>
            </w:r>
          </w:p>
        </w:tc>
        <w:tc>
          <w:tcPr>
            <w:tcW w:w="5403" w:type="dxa"/>
            <w:vAlign w:val="center"/>
          </w:tcPr>
          <w:p w:rsidR="00F47C4C" w:rsidRPr="00F47C4C" w:rsidRDefault="00F47C4C" w:rsidP="00F47C4C">
            <w:pPr>
              <w:rPr>
                <w:rFonts w:ascii="Arial" w:hAnsi="Arial" w:cs="Arial"/>
                <w:sz w:val="20"/>
                <w:szCs w:val="20"/>
                <w:lang w:val="pt-BR"/>
              </w:rPr>
            </w:pPr>
            <w:r w:rsidRPr="00F47C4C">
              <w:rPr>
                <w:rFonts w:ascii="Arial" w:hAnsi="Arial" w:cs="Arial"/>
                <w:sz w:val="20"/>
                <w:szCs w:val="20"/>
                <w:lang w:val="pt-BR"/>
              </w:rPr>
              <w:t>LOCAÇÃO DE CONCENTRADOR DE OXIGÊNIO COM CILINDRO</w:t>
            </w:r>
          </w:p>
        </w:tc>
        <w:tc>
          <w:tcPr>
            <w:tcW w:w="1135" w:type="dxa"/>
            <w:vAlign w:val="center"/>
          </w:tcPr>
          <w:p w:rsidR="00F47C4C" w:rsidRPr="00F47C4C" w:rsidRDefault="00F47C4C" w:rsidP="00F47C4C">
            <w:pPr>
              <w:pStyle w:val="TableParagraph"/>
              <w:spacing w:before="0"/>
              <w:jc w:val="center"/>
              <w:rPr>
                <w:sz w:val="20"/>
                <w:szCs w:val="20"/>
              </w:rPr>
            </w:pPr>
            <w:r w:rsidRPr="00F47C4C">
              <w:rPr>
                <w:sz w:val="20"/>
                <w:szCs w:val="20"/>
              </w:rPr>
              <w:t>30 unid./mês</w:t>
            </w:r>
          </w:p>
        </w:tc>
        <w:tc>
          <w:tcPr>
            <w:tcW w:w="2409" w:type="dxa"/>
            <w:vAlign w:val="center"/>
          </w:tcPr>
          <w:p w:rsidR="00F47C4C" w:rsidRPr="00F47C4C" w:rsidRDefault="00F47C4C" w:rsidP="00F47C4C">
            <w:pPr>
              <w:jc w:val="center"/>
              <w:rPr>
                <w:rFonts w:ascii="Arial" w:hAnsi="Arial" w:cs="Arial"/>
                <w:sz w:val="20"/>
                <w:szCs w:val="20"/>
              </w:rPr>
            </w:pPr>
            <w:r w:rsidRPr="00F47C4C">
              <w:rPr>
                <w:rFonts w:ascii="Arial" w:hAnsi="Arial" w:cs="Arial"/>
                <w:sz w:val="20"/>
                <w:szCs w:val="20"/>
              </w:rPr>
              <w:t>360 unidades/ano</w:t>
            </w:r>
          </w:p>
        </w:tc>
      </w:tr>
    </w:tbl>
    <w:p w:rsidR="00F47C4C" w:rsidRPr="00F47C4C" w:rsidRDefault="00F47C4C" w:rsidP="00F47C4C">
      <w:pPr>
        <w:ind w:firstLine="708"/>
        <w:jc w:val="both"/>
        <w:rPr>
          <w:rFonts w:ascii="Arial" w:hAnsi="Arial" w:cs="Arial"/>
        </w:rPr>
      </w:pPr>
    </w:p>
    <w:p w:rsidR="00F47C4C" w:rsidRPr="00F47C4C" w:rsidRDefault="00F47C4C" w:rsidP="00F47C4C">
      <w:pPr>
        <w:jc w:val="both"/>
        <w:rPr>
          <w:rFonts w:ascii="Arial" w:hAnsi="Arial" w:cs="Arial"/>
          <w:b/>
        </w:rPr>
      </w:pPr>
      <w:r w:rsidRPr="00F47C4C">
        <w:rPr>
          <w:rFonts w:ascii="Arial" w:hAnsi="Arial" w:cs="Arial"/>
          <w:b/>
        </w:rPr>
        <w:t>IV. DA FORMA DE PRESTAÇÃO DE SERVIÇO</w:t>
      </w:r>
    </w:p>
    <w:p w:rsidR="00F47C4C" w:rsidRPr="00F47C4C" w:rsidRDefault="00F47C4C" w:rsidP="00F47C4C">
      <w:pPr>
        <w:spacing w:after="200" w:line="276" w:lineRule="auto"/>
        <w:contextualSpacing/>
        <w:jc w:val="both"/>
        <w:rPr>
          <w:rFonts w:ascii="Arial" w:hAnsi="Arial" w:cs="Arial"/>
          <w:bCs/>
          <w:u w:val="single"/>
        </w:rPr>
      </w:pPr>
      <w:r>
        <w:rPr>
          <w:rFonts w:ascii="Arial" w:hAnsi="Arial" w:cs="Arial"/>
          <w:bCs/>
        </w:rPr>
        <w:t xml:space="preserve">1. </w:t>
      </w:r>
      <w:r w:rsidRPr="00F47C4C">
        <w:rPr>
          <w:rFonts w:ascii="Arial" w:hAnsi="Arial" w:cs="Arial"/>
          <w:bCs/>
        </w:rPr>
        <w:t xml:space="preserve">Os concentradores de oxigênio serão utilizados pelos pacientes do SUS – Sistema Único de Saúde, </w:t>
      </w:r>
      <w:r w:rsidRPr="00F47C4C">
        <w:rPr>
          <w:rFonts w:ascii="Arial" w:hAnsi="Arial" w:cs="Arial"/>
          <w:bCs/>
          <w:u w:val="single"/>
        </w:rPr>
        <w:t>desde que o uso seja prescrito por médico da rede pública municipal de saúde.</w:t>
      </w:r>
    </w:p>
    <w:p w:rsidR="00F47C4C" w:rsidRPr="00F47C4C" w:rsidRDefault="00F47C4C" w:rsidP="00F47C4C">
      <w:pPr>
        <w:spacing w:after="200" w:line="276" w:lineRule="auto"/>
        <w:contextualSpacing/>
        <w:jc w:val="both"/>
        <w:rPr>
          <w:rFonts w:ascii="Arial" w:hAnsi="Arial" w:cs="Arial"/>
          <w:bCs/>
        </w:rPr>
      </w:pPr>
      <w:r>
        <w:rPr>
          <w:rFonts w:ascii="Arial" w:hAnsi="Arial" w:cs="Arial"/>
          <w:bCs/>
        </w:rPr>
        <w:t xml:space="preserve">2. </w:t>
      </w:r>
      <w:r w:rsidRPr="00F47C4C">
        <w:rPr>
          <w:rFonts w:ascii="Arial" w:hAnsi="Arial" w:cs="Arial"/>
          <w:bCs/>
        </w:rPr>
        <w:t>Deverão ser disponibilizados os seguintes equipamentos:</w:t>
      </w:r>
    </w:p>
    <w:p w:rsidR="00F47C4C" w:rsidRPr="00F47C4C" w:rsidRDefault="00F47C4C" w:rsidP="00F47C4C">
      <w:pPr>
        <w:spacing w:after="200" w:line="276" w:lineRule="auto"/>
        <w:contextualSpacing/>
        <w:jc w:val="both"/>
        <w:rPr>
          <w:rFonts w:ascii="Arial" w:hAnsi="Arial" w:cs="Arial"/>
          <w:bCs/>
        </w:rPr>
      </w:pPr>
      <w:r>
        <w:rPr>
          <w:rFonts w:ascii="Arial" w:hAnsi="Arial" w:cs="Arial"/>
          <w:bCs/>
        </w:rPr>
        <w:t xml:space="preserve">2.1. </w:t>
      </w:r>
      <w:r w:rsidRPr="00F47C4C">
        <w:rPr>
          <w:rFonts w:ascii="Arial" w:hAnsi="Arial" w:cs="Arial"/>
          <w:bCs/>
        </w:rPr>
        <w:t>Locação de kit composto de um concentrador de oxigênio, tipo elétrico, com alarme sonoro, um regulador de oxigênio com fluxômetro, sistema de segurança, alimentação 110/220V, características adicionais: silencioso, uso doméstico, um cilindro  auxiliar de oxigênio com carga entre 6m³ e 10m³.O cilindro deverá ser provido de acessórios necessários para locação conforme a necessidade de cada ambiente, proporcionando ao paciente o oxigênio através de uma máscara ou cateter nasal, a uma concentração variável do fluxo prescrito. Equipamento prático e que permita a mobilidade dentro do domicílio.</w:t>
      </w:r>
    </w:p>
    <w:p w:rsidR="00F47C4C" w:rsidRPr="00F47C4C" w:rsidRDefault="00F47C4C" w:rsidP="00F47C4C">
      <w:pPr>
        <w:spacing w:after="200" w:line="276" w:lineRule="auto"/>
        <w:contextualSpacing/>
        <w:jc w:val="both"/>
        <w:rPr>
          <w:rFonts w:ascii="Arial" w:hAnsi="Arial" w:cs="Arial"/>
          <w:bCs/>
        </w:rPr>
      </w:pPr>
      <w:r>
        <w:rPr>
          <w:rFonts w:ascii="Arial" w:hAnsi="Arial" w:cs="Arial"/>
          <w:bCs/>
        </w:rPr>
        <w:t xml:space="preserve">3. </w:t>
      </w:r>
      <w:r w:rsidRPr="00F47C4C">
        <w:rPr>
          <w:rFonts w:ascii="Arial" w:hAnsi="Arial" w:cs="Arial"/>
          <w:bCs/>
        </w:rPr>
        <w:t>Acessórios: deverá acompanhar cada concentrador:</w:t>
      </w:r>
    </w:p>
    <w:p w:rsidR="00F47C4C" w:rsidRPr="00F47C4C" w:rsidRDefault="00F47C4C" w:rsidP="00F47C4C">
      <w:pPr>
        <w:spacing w:after="200" w:line="276" w:lineRule="auto"/>
        <w:contextualSpacing/>
        <w:jc w:val="both"/>
        <w:rPr>
          <w:rFonts w:ascii="Arial" w:hAnsi="Arial" w:cs="Arial"/>
          <w:bCs/>
        </w:rPr>
      </w:pPr>
      <w:r>
        <w:rPr>
          <w:rFonts w:ascii="Arial" w:hAnsi="Arial" w:cs="Arial"/>
          <w:bCs/>
        </w:rPr>
        <w:t xml:space="preserve">3.1. </w:t>
      </w:r>
      <w:r w:rsidRPr="00F47C4C">
        <w:rPr>
          <w:rFonts w:ascii="Arial" w:hAnsi="Arial" w:cs="Arial"/>
          <w:bCs/>
        </w:rPr>
        <w:t>O concentrador deve ser instalado, em local de fácil visualização, deverá estar colada uma etiqueta auto-adesiva (ou outro tipo de identificação similar) com todas as informações necessárias para a localização imediata dos responsáveis pela assistência da contratada ao paciente. No momento da instalação dos equipamentos o técnico deverá observar as normas reguladoras de segurança.</w:t>
      </w:r>
    </w:p>
    <w:p w:rsidR="00F47C4C" w:rsidRPr="00F47C4C" w:rsidRDefault="00F47C4C" w:rsidP="00F47C4C">
      <w:pPr>
        <w:pStyle w:val="PargrafodaLista"/>
        <w:ind w:left="0"/>
        <w:jc w:val="both"/>
        <w:rPr>
          <w:rFonts w:ascii="Arial" w:hAnsi="Arial" w:cs="Arial"/>
          <w:b/>
        </w:rPr>
      </w:pPr>
      <w:r w:rsidRPr="00F47C4C">
        <w:rPr>
          <w:rFonts w:ascii="Arial" w:hAnsi="Arial" w:cs="Arial"/>
          <w:b/>
        </w:rPr>
        <w:t>V. DAS INSTALAÇÕES DOS PRODUTOS</w:t>
      </w:r>
    </w:p>
    <w:p w:rsidR="00F47C4C" w:rsidRPr="00F47C4C" w:rsidRDefault="00F47C4C" w:rsidP="00F47C4C">
      <w:pPr>
        <w:pStyle w:val="PargrafodaLista"/>
        <w:ind w:left="0"/>
        <w:jc w:val="both"/>
        <w:rPr>
          <w:rFonts w:ascii="Arial" w:hAnsi="Arial" w:cs="Arial"/>
          <w:b/>
        </w:rPr>
      </w:pPr>
    </w:p>
    <w:p w:rsidR="00F47C4C" w:rsidRPr="00F47C4C" w:rsidRDefault="00F47C4C" w:rsidP="00F47C4C">
      <w:pPr>
        <w:pStyle w:val="PargrafodaLista"/>
        <w:spacing w:after="200" w:line="276" w:lineRule="auto"/>
        <w:ind w:left="0"/>
        <w:contextualSpacing/>
        <w:jc w:val="both"/>
        <w:rPr>
          <w:rFonts w:ascii="Arial" w:hAnsi="Arial" w:cs="Arial"/>
          <w:bCs/>
        </w:rPr>
      </w:pPr>
      <w:r>
        <w:rPr>
          <w:rFonts w:ascii="Arial" w:hAnsi="Arial" w:cs="Arial"/>
          <w:bCs/>
        </w:rPr>
        <w:t xml:space="preserve">1. </w:t>
      </w:r>
      <w:r w:rsidRPr="00F47C4C">
        <w:rPr>
          <w:rFonts w:ascii="Arial" w:hAnsi="Arial" w:cs="Arial"/>
          <w:bCs/>
        </w:rPr>
        <w:t>A licitante vencedora deverá instalar o kit, dar assistência, manutenção, higienização, atendimento via telefone de forma gratuita, recolhimento dos equipamentos e outros necessários sem qualquer tipo de ônus ao município.</w:t>
      </w:r>
    </w:p>
    <w:p w:rsidR="00F47C4C" w:rsidRPr="00F47C4C" w:rsidRDefault="00F47C4C" w:rsidP="00F47C4C">
      <w:pPr>
        <w:pStyle w:val="PargrafodaLista"/>
        <w:spacing w:after="200" w:line="276" w:lineRule="auto"/>
        <w:ind w:left="0"/>
        <w:contextualSpacing/>
        <w:jc w:val="both"/>
        <w:rPr>
          <w:rFonts w:ascii="Arial" w:hAnsi="Arial" w:cs="Arial"/>
          <w:bCs/>
        </w:rPr>
      </w:pPr>
      <w:r>
        <w:rPr>
          <w:rFonts w:ascii="Arial" w:hAnsi="Arial" w:cs="Arial"/>
          <w:bCs/>
        </w:rPr>
        <w:t xml:space="preserve">2. </w:t>
      </w:r>
      <w:r w:rsidRPr="00F47C4C">
        <w:rPr>
          <w:rFonts w:ascii="Arial" w:hAnsi="Arial" w:cs="Arial"/>
          <w:bCs/>
        </w:rPr>
        <w:t>A prestação do serviço será no domicílio do paciente, residente no município de Cordeirópolis/SP. Por ocasião do fornecimento do conjunto, o cilindro deverá estar plenamente carregado. No preço deverão estar incluídas, além do lucro, todas as despesas que, diretamente ou indiretamente, estejam relacionadas com a execução do objeto desta contratação.</w:t>
      </w:r>
    </w:p>
    <w:p w:rsidR="00F47C4C" w:rsidRPr="00F47C4C" w:rsidRDefault="00F47C4C" w:rsidP="00F47C4C">
      <w:pPr>
        <w:pStyle w:val="PargrafodaLista"/>
        <w:spacing w:after="200" w:line="276" w:lineRule="auto"/>
        <w:ind w:left="0"/>
        <w:contextualSpacing/>
        <w:jc w:val="both"/>
        <w:rPr>
          <w:rFonts w:ascii="Arial" w:hAnsi="Arial" w:cs="Arial"/>
          <w:bCs/>
        </w:rPr>
      </w:pPr>
      <w:r>
        <w:rPr>
          <w:rFonts w:ascii="Arial" w:hAnsi="Arial" w:cs="Arial"/>
          <w:bCs/>
        </w:rPr>
        <w:t xml:space="preserve">3. </w:t>
      </w:r>
      <w:r w:rsidRPr="00F47C4C">
        <w:rPr>
          <w:rFonts w:ascii="Arial" w:hAnsi="Arial" w:cs="Arial"/>
          <w:bCs/>
        </w:rPr>
        <w:t>A licitação vencedora deverá instalar o(s) equipamento(s) no domicílio do paciente, no prazo de 24h (vinte e quatro horas) após o recebimento da autorização emitida pela Secretaria Municipal de Saúde, a qual deverá ser feita por um técnico capacitado, que dará orientações de uso e cuidados aos pacientes e familiares, assim como deverá esclarecer como entrar em contato com a licitante vencedora.</w:t>
      </w:r>
    </w:p>
    <w:p w:rsidR="00F47C4C" w:rsidRPr="00F47C4C" w:rsidRDefault="00F47C4C" w:rsidP="00F47C4C">
      <w:pPr>
        <w:jc w:val="both"/>
        <w:rPr>
          <w:rFonts w:ascii="Arial" w:hAnsi="Arial" w:cs="Arial"/>
          <w:b/>
        </w:rPr>
      </w:pPr>
      <w:r w:rsidRPr="00F47C4C">
        <w:rPr>
          <w:rFonts w:ascii="Arial" w:hAnsi="Arial" w:cs="Arial"/>
          <w:b/>
        </w:rPr>
        <w:t>VI. DAS MANUTENÇÕES, RESPONSABILIDADES E ASSISTÊNCIAS TÉCNICAS</w:t>
      </w:r>
    </w:p>
    <w:p w:rsidR="00F47C4C" w:rsidRPr="00F47C4C" w:rsidRDefault="00F47C4C" w:rsidP="00F47C4C">
      <w:pPr>
        <w:pStyle w:val="PargrafodaLista"/>
        <w:spacing w:after="200" w:line="276" w:lineRule="auto"/>
        <w:ind w:left="0"/>
        <w:contextualSpacing/>
        <w:jc w:val="both"/>
        <w:rPr>
          <w:rFonts w:ascii="Arial" w:hAnsi="Arial" w:cs="Arial"/>
          <w:b/>
        </w:rPr>
      </w:pPr>
      <w:r>
        <w:rPr>
          <w:rFonts w:ascii="Arial" w:hAnsi="Arial" w:cs="Arial"/>
          <w:bCs/>
        </w:rPr>
        <w:t xml:space="preserve">1. </w:t>
      </w:r>
      <w:r w:rsidRPr="00F47C4C">
        <w:rPr>
          <w:rFonts w:ascii="Arial" w:hAnsi="Arial" w:cs="Arial"/>
          <w:bCs/>
        </w:rPr>
        <w:t xml:space="preserve">A manutenção dos equipamentos deverá ocorrer conforme determinação do fabricante. A manutenção corretiva deverá incluir peças e mão-de-obra, e em tempo hábil, de forma a não fazer nenhum prejuízo à </w:t>
      </w:r>
      <w:r w:rsidRPr="00F47C4C">
        <w:rPr>
          <w:rFonts w:ascii="Arial" w:hAnsi="Arial" w:cs="Arial"/>
          <w:bCs/>
        </w:rPr>
        <w:lastRenderedPageBreak/>
        <w:t>saúde do paciente, salientando-se que nenhum equipamento será retirado de serviço sem que outro tome seu lugar.</w:t>
      </w:r>
    </w:p>
    <w:p w:rsidR="00F47C4C" w:rsidRPr="00F47C4C" w:rsidRDefault="00F47C4C" w:rsidP="00F47C4C">
      <w:pPr>
        <w:pStyle w:val="PargrafodaLista"/>
        <w:spacing w:after="200" w:line="276" w:lineRule="auto"/>
        <w:ind w:left="0"/>
        <w:contextualSpacing/>
        <w:jc w:val="both"/>
        <w:rPr>
          <w:rFonts w:ascii="Arial" w:hAnsi="Arial" w:cs="Arial"/>
          <w:b/>
        </w:rPr>
      </w:pPr>
      <w:r>
        <w:rPr>
          <w:rFonts w:ascii="Arial" w:hAnsi="Arial" w:cs="Arial"/>
          <w:bCs/>
        </w:rPr>
        <w:t xml:space="preserve">2. </w:t>
      </w:r>
      <w:r w:rsidRPr="00F47C4C">
        <w:rPr>
          <w:rFonts w:ascii="Arial" w:hAnsi="Arial" w:cs="Arial"/>
          <w:bCs/>
        </w:rPr>
        <w:t>A licitante vencedora responsabiliza-se por todo e qualquer problema que o paciente possa ter em decorrência de problemas por deficiência de atendimento e dos equipamentos.</w:t>
      </w:r>
    </w:p>
    <w:p w:rsidR="00F47C4C" w:rsidRPr="00F47C4C" w:rsidRDefault="00F47C4C" w:rsidP="00F47C4C">
      <w:pPr>
        <w:pStyle w:val="PargrafodaLista"/>
        <w:spacing w:after="200" w:line="276" w:lineRule="auto"/>
        <w:ind w:left="0"/>
        <w:contextualSpacing/>
        <w:jc w:val="both"/>
        <w:rPr>
          <w:rFonts w:ascii="Arial" w:hAnsi="Arial" w:cs="Arial"/>
          <w:b/>
        </w:rPr>
      </w:pPr>
      <w:r>
        <w:rPr>
          <w:rFonts w:ascii="Arial" w:hAnsi="Arial" w:cs="Arial"/>
          <w:bCs/>
        </w:rPr>
        <w:t xml:space="preserve">3. </w:t>
      </w:r>
      <w:r w:rsidRPr="00F47C4C">
        <w:rPr>
          <w:rFonts w:ascii="Arial" w:hAnsi="Arial" w:cs="Arial"/>
          <w:bCs/>
        </w:rPr>
        <w:t>A responsabilidade da Secretaria Municipal de Saúde cessa no momento em que a licitante vencedora for comunicada oficialmente para retirada dos equipamentos, podendo ser por fac-símile ou e-mail.</w:t>
      </w:r>
    </w:p>
    <w:p w:rsidR="00F47C4C" w:rsidRPr="00F47C4C" w:rsidRDefault="00F47C4C" w:rsidP="00F47C4C">
      <w:pPr>
        <w:pStyle w:val="PargrafodaLista"/>
        <w:spacing w:after="200" w:line="276" w:lineRule="auto"/>
        <w:ind w:left="0"/>
        <w:contextualSpacing/>
        <w:jc w:val="both"/>
        <w:rPr>
          <w:rFonts w:ascii="Arial" w:hAnsi="Arial" w:cs="Arial"/>
          <w:b/>
        </w:rPr>
      </w:pPr>
      <w:r>
        <w:rPr>
          <w:rFonts w:ascii="Arial" w:hAnsi="Arial" w:cs="Arial"/>
          <w:bCs/>
        </w:rPr>
        <w:t xml:space="preserve">4. </w:t>
      </w:r>
      <w:r w:rsidRPr="00F47C4C">
        <w:rPr>
          <w:rFonts w:ascii="Arial" w:hAnsi="Arial" w:cs="Arial"/>
          <w:bCs/>
        </w:rPr>
        <w:t>O paciente deverá contar com uma assistência técnica permanente, onde qualquer dúvida será esclarecida por um profissional competente, sempre que o mesmo necessitar, por meio do Sistema de Atendimento ao Consumidor, que funcione, 24 horas por dia, inclusive sábados, domingos e feriados.</w:t>
      </w:r>
    </w:p>
    <w:p w:rsidR="00F47C4C" w:rsidRPr="00F47C4C" w:rsidRDefault="00F47C4C" w:rsidP="00F47C4C">
      <w:pPr>
        <w:jc w:val="both"/>
        <w:rPr>
          <w:rFonts w:ascii="Arial" w:hAnsi="Arial" w:cs="Arial"/>
          <w:b/>
        </w:rPr>
      </w:pPr>
      <w:r w:rsidRPr="00F47C4C">
        <w:rPr>
          <w:rFonts w:ascii="Arial" w:hAnsi="Arial" w:cs="Arial"/>
          <w:b/>
        </w:rPr>
        <w:t>V. DOS ATENDIMENTOS</w:t>
      </w:r>
    </w:p>
    <w:p w:rsidR="00F47C4C" w:rsidRPr="00F47C4C" w:rsidRDefault="00F47C4C" w:rsidP="00F47C4C">
      <w:pPr>
        <w:jc w:val="both"/>
        <w:rPr>
          <w:rFonts w:ascii="Arial" w:hAnsi="Arial" w:cs="Arial"/>
          <w:bCs/>
        </w:rPr>
      </w:pPr>
      <w:r w:rsidRPr="00F47C4C">
        <w:rPr>
          <w:rFonts w:ascii="Arial" w:hAnsi="Arial" w:cs="Arial"/>
          <w:bCs/>
        </w:rPr>
        <w:t>1. No caso de emergência, o atendimento deverá ser prestado num prazo máximo de 4(quatro) horas. Conforme a gravidade da situação a licitante deverá dar atendimento em tempo menor. Se houver algum tipo de dano à saúde do paciente por falta do atendimento, a licitante será responsabilizada.</w:t>
      </w:r>
    </w:p>
    <w:p w:rsidR="00F47C4C" w:rsidRPr="00F47C4C" w:rsidRDefault="00F47C4C" w:rsidP="00F47C4C">
      <w:pPr>
        <w:jc w:val="both"/>
        <w:rPr>
          <w:rFonts w:ascii="Arial" w:hAnsi="Arial" w:cs="Arial"/>
          <w:bCs/>
        </w:rPr>
      </w:pPr>
      <w:r w:rsidRPr="00F47C4C">
        <w:rPr>
          <w:rFonts w:ascii="Arial" w:hAnsi="Arial" w:cs="Arial"/>
          <w:bCs/>
        </w:rPr>
        <w:t>2. Nas situações normais, desde que não coloque em risco a vida do paciente, o atendimento poderá ser prestado num prazo de 24 a 48 horas.</w:t>
      </w:r>
    </w:p>
    <w:p w:rsidR="00F47C4C" w:rsidRPr="00F47C4C" w:rsidRDefault="00F47C4C" w:rsidP="00F47C4C">
      <w:pPr>
        <w:jc w:val="both"/>
        <w:rPr>
          <w:rFonts w:ascii="Arial" w:hAnsi="Arial" w:cs="Arial"/>
          <w:bCs/>
        </w:rPr>
      </w:pPr>
    </w:p>
    <w:p w:rsidR="00F47C4C" w:rsidRPr="00F47C4C" w:rsidRDefault="00F47C4C" w:rsidP="00F47C4C">
      <w:pPr>
        <w:pStyle w:val="PargrafodaLista"/>
        <w:ind w:left="0"/>
        <w:jc w:val="both"/>
        <w:rPr>
          <w:rFonts w:ascii="Arial" w:hAnsi="Arial" w:cs="Arial"/>
          <w:b/>
        </w:rPr>
      </w:pPr>
      <w:r w:rsidRPr="00F47C4C">
        <w:rPr>
          <w:rFonts w:ascii="Arial" w:hAnsi="Arial" w:cs="Arial"/>
          <w:b/>
        </w:rPr>
        <w:t>VI. DAS OBSERVAÇÕES</w:t>
      </w:r>
    </w:p>
    <w:p w:rsidR="00F47C4C" w:rsidRPr="00F47C4C" w:rsidRDefault="00F47C4C" w:rsidP="00F47C4C">
      <w:pPr>
        <w:pStyle w:val="PargrafodaLista"/>
        <w:ind w:left="0"/>
        <w:jc w:val="both"/>
        <w:rPr>
          <w:rFonts w:ascii="Arial" w:hAnsi="Arial" w:cs="Arial"/>
          <w:b/>
        </w:rPr>
      </w:pPr>
    </w:p>
    <w:p w:rsidR="00F47C4C" w:rsidRPr="00F47C4C" w:rsidRDefault="00F47C4C" w:rsidP="00F47C4C">
      <w:pPr>
        <w:pStyle w:val="PargrafodaLista"/>
        <w:spacing w:after="200" w:line="276" w:lineRule="auto"/>
        <w:ind w:left="0"/>
        <w:contextualSpacing/>
        <w:jc w:val="both"/>
        <w:rPr>
          <w:rFonts w:ascii="Arial" w:hAnsi="Arial" w:cs="Arial"/>
          <w:bCs/>
        </w:rPr>
      </w:pPr>
      <w:r>
        <w:rPr>
          <w:rFonts w:ascii="Arial" w:hAnsi="Arial" w:cs="Arial"/>
          <w:bCs/>
        </w:rPr>
        <w:t xml:space="preserve">1. </w:t>
      </w:r>
      <w:r w:rsidRPr="00F47C4C">
        <w:rPr>
          <w:rFonts w:ascii="Arial" w:hAnsi="Arial" w:cs="Arial"/>
          <w:bCs/>
        </w:rPr>
        <w:t>O oxigênio deverá ter pureza mínima de 99%.</w:t>
      </w:r>
    </w:p>
    <w:p w:rsidR="00F47C4C" w:rsidRPr="00F47C4C" w:rsidRDefault="00F47C4C" w:rsidP="00F47C4C">
      <w:pPr>
        <w:pStyle w:val="PargrafodaLista"/>
        <w:spacing w:after="200" w:line="276" w:lineRule="auto"/>
        <w:ind w:left="0"/>
        <w:contextualSpacing/>
        <w:jc w:val="both"/>
        <w:rPr>
          <w:rFonts w:ascii="Arial" w:hAnsi="Arial" w:cs="Arial"/>
          <w:bCs/>
        </w:rPr>
      </w:pPr>
      <w:r>
        <w:rPr>
          <w:rFonts w:ascii="Arial" w:hAnsi="Arial" w:cs="Arial"/>
          <w:bCs/>
        </w:rPr>
        <w:t xml:space="preserve">2. </w:t>
      </w:r>
      <w:r w:rsidRPr="00F47C4C">
        <w:rPr>
          <w:rFonts w:ascii="Arial" w:hAnsi="Arial" w:cs="Arial"/>
          <w:bCs/>
        </w:rPr>
        <w:t>Os concentradores deverão possuir pureza mínima de 95%.</w:t>
      </w:r>
    </w:p>
    <w:p w:rsidR="00F47C4C" w:rsidRPr="00F47C4C" w:rsidRDefault="00F47C4C" w:rsidP="00F47C4C">
      <w:pPr>
        <w:pStyle w:val="PargrafodaLista"/>
        <w:spacing w:after="200" w:line="276" w:lineRule="auto"/>
        <w:ind w:left="0"/>
        <w:contextualSpacing/>
        <w:jc w:val="both"/>
        <w:rPr>
          <w:rFonts w:ascii="Arial" w:hAnsi="Arial" w:cs="Arial"/>
          <w:bCs/>
        </w:rPr>
      </w:pPr>
      <w:r>
        <w:rPr>
          <w:rFonts w:ascii="Arial" w:hAnsi="Arial" w:cs="Arial"/>
          <w:bCs/>
        </w:rPr>
        <w:t xml:space="preserve">3. </w:t>
      </w:r>
      <w:r w:rsidRPr="00F47C4C">
        <w:rPr>
          <w:rFonts w:ascii="Arial" w:hAnsi="Arial" w:cs="Arial"/>
          <w:bCs/>
        </w:rPr>
        <w:t>Os cilindros deverão ser entregues lacrados e em bom estado de conservação.</w:t>
      </w:r>
    </w:p>
    <w:p w:rsidR="00F47C4C" w:rsidRPr="00F47C4C" w:rsidRDefault="00F47C4C" w:rsidP="00F47C4C">
      <w:pPr>
        <w:jc w:val="both"/>
        <w:rPr>
          <w:rFonts w:ascii="Arial" w:hAnsi="Arial" w:cs="Arial"/>
        </w:rPr>
      </w:pPr>
      <w:r w:rsidRPr="00F47C4C">
        <w:rPr>
          <w:rFonts w:ascii="Arial" w:hAnsi="Arial" w:cs="Arial"/>
          <w:b/>
        </w:rPr>
        <w:t>VII. DOS RECURSOS ORÇAMENTÁRIOS</w:t>
      </w:r>
    </w:p>
    <w:p w:rsidR="00F47C4C" w:rsidRPr="00F47C4C" w:rsidRDefault="00F47C4C" w:rsidP="00F47C4C">
      <w:pPr>
        <w:jc w:val="both"/>
        <w:rPr>
          <w:rFonts w:ascii="Arial" w:hAnsi="Arial" w:cs="Arial"/>
        </w:rPr>
      </w:pPr>
      <w:r w:rsidRPr="00F47C4C">
        <w:rPr>
          <w:rFonts w:ascii="Arial" w:hAnsi="Arial" w:cs="Arial"/>
        </w:rPr>
        <w:tab/>
        <w:t>Para suportar a presente contratação, deverão ser oneradas as seguintes dotações orçamentárias:</w:t>
      </w: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7"/>
        <w:gridCol w:w="1144"/>
        <w:gridCol w:w="1542"/>
        <w:gridCol w:w="1612"/>
        <w:gridCol w:w="955"/>
        <w:gridCol w:w="825"/>
        <w:gridCol w:w="2348"/>
      </w:tblGrid>
      <w:tr w:rsidR="00F47C4C" w:rsidRPr="00F47C4C" w:rsidTr="00F47C4C">
        <w:tc>
          <w:tcPr>
            <w:tcW w:w="64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47C4C" w:rsidRPr="00F47C4C" w:rsidRDefault="00F47C4C" w:rsidP="00F47C4C">
            <w:pPr>
              <w:pStyle w:val="SemEspaamento"/>
              <w:spacing w:line="276" w:lineRule="auto"/>
              <w:jc w:val="center"/>
              <w:rPr>
                <w:rFonts w:ascii="Arial" w:eastAsia="Times New Roman" w:hAnsi="Arial" w:cs="Arial"/>
                <w:sz w:val="20"/>
                <w:szCs w:val="20"/>
              </w:rPr>
            </w:pPr>
            <w:r w:rsidRPr="00F47C4C">
              <w:rPr>
                <w:rFonts w:ascii="Arial" w:hAnsi="Arial" w:cs="Arial"/>
                <w:sz w:val="20"/>
                <w:szCs w:val="20"/>
              </w:rPr>
              <w:t>Despesa</w:t>
            </w:r>
          </w:p>
        </w:tc>
        <w:tc>
          <w:tcPr>
            <w:tcW w:w="592"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47C4C" w:rsidRPr="00F47C4C" w:rsidRDefault="00F47C4C" w:rsidP="00F47C4C">
            <w:pPr>
              <w:pStyle w:val="SemEspaamento"/>
              <w:spacing w:line="276" w:lineRule="auto"/>
              <w:jc w:val="center"/>
              <w:rPr>
                <w:rFonts w:ascii="Arial" w:eastAsia="Times New Roman" w:hAnsi="Arial" w:cs="Arial"/>
                <w:sz w:val="20"/>
                <w:szCs w:val="20"/>
              </w:rPr>
            </w:pPr>
            <w:r w:rsidRPr="00F47C4C">
              <w:rPr>
                <w:rFonts w:ascii="Arial" w:hAnsi="Arial" w:cs="Arial"/>
                <w:sz w:val="20"/>
                <w:szCs w:val="20"/>
              </w:rPr>
              <w:t>Órgão</w:t>
            </w:r>
          </w:p>
        </w:tc>
        <w:tc>
          <w:tcPr>
            <w:tcW w:w="79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47C4C" w:rsidRPr="00F47C4C" w:rsidRDefault="00F47C4C" w:rsidP="00F47C4C">
            <w:pPr>
              <w:pStyle w:val="SemEspaamento"/>
              <w:spacing w:line="276" w:lineRule="auto"/>
              <w:jc w:val="center"/>
              <w:rPr>
                <w:rFonts w:ascii="Arial" w:eastAsia="Times New Roman" w:hAnsi="Arial" w:cs="Arial"/>
                <w:sz w:val="20"/>
                <w:szCs w:val="20"/>
              </w:rPr>
            </w:pPr>
            <w:r w:rsidRPr="00F47C4C">
              <w:rPr>
                <w:rFonts w:ascii="Arial" w:hAnsi="Arial" w:cs="Arial"/>
                <w:sz w:val="20"/>
                <w:szCs w:val="20"/>
              </w:rPr>
              <w:t>Econômica</w:t>
            </w:r>
          </w:p>
        </w:tc>
        <w:tc>
          <w:tcPr>
            <w:tcW w:w="8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47C4C" w:rsidRPr="00F47C4C" w:rsidRDefault="00F47C4C" w:rsidP="00F47C4C">
            <w:pPr>
              <w:pStyle w:val="SemEspaamento"/>
              <w:spacing w:line="276" w:lineRule="auto"/>
              <w:jc w:val="center"/>
              <w:rPr>
                <w:rFonts w:ascii="Arial" w:eastAsia="Times New Roman" w:hAnsi="Arial" w:cs="Arial"/>
                <w:sz w:val="20"/>
                <w:szCs w:val="20"/>
              </w:rPr>
            </w:pPr>
            <w:r w:rsidRPr="00F47C4C">
              <w:rPr>
                <w:rFonts w:ascii="Arial" w:hAnsi="Arial" w:cs="Arial"/>
                <w:sz w:val="20"/>
                <w:szCs w:val="20"/>
              </w:rPr>
              <w:t>Funcional</w:t>
            </w:r>
          </w:p>
        </w:tc>
        <w:tc>
          <w:tcPr>
            <w:tcW w:w="49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47C4C" w:rsidRPr="00F47C4C" w:rsidRDefault="00F47C4C" w:rsidP="00F47C4C">
            <w:pPr>
              <w:pStyle w:val="SemEspaamento"/>
              <w:spacing w:line="276" w:lineRule="auto"/>
              <w:jc w:val="center"/>
              <w:rPr>
                <w:rFonts w:ascii="Arial" w:eastAsia="Times New Roman" w:hAnsi="Arial" w:cs="Arial"/>
                <w:sz w:val="20"/>
                <w:szCs w:val="20"/>
              </w:rPr>
            </w:pPr>
            <w:r w:rsidRPr="00F47C4C">
              <w:rPr>
                <w:rFonts w:ascii="Arial" w:hAnsi="Arial" w:cs="Arial"/>
                <w:sz w:val="20"/>
                <w:szCs w:val="20"/>
              </w:rPr>
              <w:t>Ação</w:t>
            </w:r>
          </w:p>
        </w:tc>
        <w:tc>
          <w:tcPr>
            <w:tcW w:w="427"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47C4C" w:rsidRPr="00F47C4C" w:rsidRDefault="00F47C4C" w:rsidP="00F47C4C">
            <w:pPr>
              <w:pStyle w:val="SemEspaamento"/>
              <w:spacing w:line="276" w:lineRule="auto"/>
              <w:jc w:val="center"/>
              <w:rPr>
                <w:rFonts w:ascii="Arial" w:eastAsia="Times New Roman" w:hAnsi="Arial" w:cs="Arial"/>
                <w:sz w:val="20"/>
                <w:szCs w:val="20"/>
              </w:rPr>
            </w:pPr>
            <w:r w:rsidRPr="00F47C4C">
              <w:rPr>
                <w:rFonts w:ascii="Arial" w:hAnsi="Arial" w:cs="Arial"/>
                <w:sz w:val="20"/>
                <w:szCs w:val="20"/>
              </w:rPr>
              <w:t>Fonte</w:t>
            </w:r>
          </w:p>
        </w:tc>
        <w:tc>
          <w:tcPr>
            <w:tcW w:w="121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47C4C" w:rsidRPr="00F47C4C" w:rsidRDefault="00F47C4C" w:rsidP="00F47C4C">
            <w:pPr>
              <w:pStyle w:val="SemEspaamento"/>
              <w:spacing w:line="276" w:lineRule="auto"/>
              <w:jc w:val="center"/>
              <w:rPr>
                <w:rFonts w:ascii="Arial" w:eastAsia="Times New Roman" w:hAnsi="Arial" w:cs="Arial"/>
                <w:sz w:val="20"/>
                <w:szCs w:val="20"/>
              </w:rPr>
            </w:pPr>
            <w:r w:rsidRPr="00F47C4C">
              <w:rPr>
                <w:rFonts w:ascii="Arial" w:hAnsi="Arial" w:cs="Arial"/>
                <w:sz w:val="20"/>
                <w:szCs w:val="20"/>
              </w:rPr>
              <w:t>Cód. de Aplicação</w:t>
            </w:r>
          </w:p>
        </w:tc>
      </w:tr>
      <w:tr w:rsidR="00F47C4C" w:rsidRPr="00F47C4C" w:rsidTr="00F47C4C">
        <w:trPr>
          <w:trHeight w:val="418"/>
        </w:trPr>
        <w:tc>
          <w:tcPr>
            <w:tcW w:w="640"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373</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01.01.00</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3.3.90.39.00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10 301 0111</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2000</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3010</w:t>
            </w:r>
          </w:p>
        </w:tc>
      </w:tr>
      <w:tr w:rsidR="00F47C4C" w:rsidRPr="00F47C4C" w:rsidTr="00F47C4C">
        <w:trPr>
          <w:trHeight w:val="418"/>
        </w:trPr>
        <w:tc>
          <w:tcPr>
            <w:tcW w:w="640"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002</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01.01.00</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3.3.90.39.00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10 301 0111</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2000</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3010</w:t>
            </w:r>
          </w:p>
        </w:tc>
      </w:tr>
      <w:tr w:rsidR="00F47C4C" w:rsidRPr="00F47C4C" w:rsidTr="00F47C4C">
        <w:trPr>
          <w:trHeight w:val="418"/>
        </w:trPr>
        <w:tc>
          <w:tcPr>
            <w:tcW w:w="640"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007</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01.01.00</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3.3.90.39.00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10 302 0111</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2001</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3020</w:t>
            </w:r>
          </w:p>
        </w:tc>
      </w:tr>
      <w:tr w:rsidR="00F47C4C" w:rsidRPr="00F47C4C" w:rsidTr="00F47C4C">
        <w:trPr>
          <w:trHeight w:val="418"/>
        </w:trPr>
        <w:tc>
          <w:tcPr>
            <w:tcW w:w="640"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015</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01.01.00</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3.3.90.39.00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10 302 0111</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2001</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F47C4C" w:rsidRPr="00F47C4C" w:rsidRDefault="00F47C4C" w:rsidP="00F47C4C">
            <w:pPr>
              <w:pStyle w:val="SemEspaamento"/>
              <w:spacing w:line="276" w:lineRule="auto"/>
              <w:jc w:val="center"/>
              <w:rPr>
                <w:rFonts w:ascii="Arial" w:hAnsi="Arial" w:cs="Arial"/>
                <w:sz w:val="20"/>
                <w:szCs w:val="20"/>
              </w:rPr>
            </w:pPr>
            <w:r w:rsidRPr="00F47C4C">
              <w:rPr>
                <w:rFonts w:ascii="Arial" w:hAnsi="Arial" w:cs="Arial"/>
                <w:sz w:val="20"/>
                <w:szCs w:val="20"/>
              </w:rPr>
              <w:t>3020</w:t>
            </w:r>
          </w:p>
        </w:tc>
      </w:tr>
    </w:tbl>
    <w:p w:rsidR="00F47C4C" w:rsidRPr="00F47C4C" w:rsidRDefault="00F47C4C" w:rsidP="00F47C4C">
      <w:pPr>
        <w:jc w:val="both"/>
        <w:rPr>
          <w:rFonts w:ascii="Arial" w:hAnsi="Arial" w:cs="Arial"/>
        </w:rPr>
      </w:pPr>
    </w:p>
    <w:p w:rsidR="00F47C4C" w:rsidRPr="00F47C4C" w:rsidRDefault="00F47C4C" w:rsidP="00F47C4C">
      <w:pPr>
        <w:jc w:val="both"/>
        <w:rPr>
          <w:rFonts w:ascii="Arial" w:hAnsi="Arial" w:cs="Arial"/>
          <w:bCs/>
        </w:rPr>
      </w:pPr>
      <w:r w:rsidRPr="00F47C4C">
        <w:rPr>
          <w:rFonts w:ascii="Arial" w:hAnsi="Arial" w:cs="Arial"/>
          <w:b/>
        </w:rPr>
        <w:t>IX. DO VALOR DO CONTRATO E FORMA DE PAGAMENTO</w:t>
      </w:r>
    </w:p>
    <w:p w:rsidR="00F47C4C" w:rsidRPr="00F47C4C" w:rsidRDefault="00F47C4C" w:rsidP="00F47C4C">
      <w:pPr>
        <w:pStyle w:val="PargrafodaLista"/>
        <w:spacing w:after="200" w:line="276" w:lineRule="auto"/>
        <w:ind w:left="0"/>
        <w:contextualSpacing/>
        <w:jc w:val="both"/>
        <w:rPr>
          <w:rFonts w:ascii="Arial" w:hAnsi="Arial" w:cs="Arial"/>
          <w:bCs/>
        </w:rPr>
      </w:pPr>
      <w:r>
        <w:rPr>
          <w:rFonts w:ascii="Arial" w:hAnsi="Arial" w:cs="Arial"/>
          <w:bCs/>
        </w:rPr>
        <w:t xml:space="preserve">1. </w:t>
      </w:r>
      <w:r w:rsidRPr="00F47C4C">
        <w:rPr>
          <w:rFonts w:ascii="Arial" w:hAnsi="Arial" w:cs="Arial"/>
          <w:bCs/>
        </w:rPr>
        <w:t>Os pagamentos serão efetuados no prazo de 30 (trinta) dias corridos, contados a partir da emissão da(s) Nota(s) Fiscal(is) apresentada(s).</w:t>
      </w:r>
    </w:p>
    <w:p w:rsidR="00F47C4C" w:rsidRPr="00F47C4C" w:rsidRDefault="00F47C4C" w:rsidP="00F47C4C">
      <w:pPr>
        <w:pStyle w:val="PargrafodaLista"/>
        <w:spacing w:after="200" w:line="276" w:lineRule="auto"/>
        <w:ind w:left="0"/>
        <w:contextualSpacing/>
        <w:jc w:val="both"/>
        <w:rPr>
          <w:rFonts w:ascii="Arial" w:hAnsi="Arial" w:cs="Arial"/>
          <w:bCs/>
        </w:rPr>
      </w:pPr>
      <w:r>
        <w:rPr>
          <w:rFonts w:ascii="Arial" w:hAnsi="Arial" w:cs="Arial"/>
          <w:bCs/>
        </w:rPr>
        <w:t xml:space="preserve">2. </w:t>
      </w:r>
      <w:r w:rsidRPr="00F47C4C">
        <w:rPr>
          <w:rFonts w:ascii="Arial" w:hAnsi="Arial" w:cs="Arial"/>
          <w:bCs/>
        </w:rPr>
        <w:t xml:space="preserve">O valor das </w:t>
      </w:r>
      <w:r w:rsidRPr="00F47C4C">
        <w:rPr>
          <w:rFonts w:ascii="Arial" w:hAnsi="Arial" w:cs="Arial"/>
          <w:bCs/>
          <w:u w:val="single"/>
        </w:rPr>
        <w:t xml:space="preserve">parcelas mensais </w:t>
      </w:r>
      <w:r w:rsidRPr="00F47C4C">
        <w:rPr>
          <w:rFonts w:ascii="Arial" w:hAnsi="Arial" w:cs="Arial"/>
          <w:bCs/>
        </w:rPr>
        <w:t xml:space="preserve">corresponderá ao valor do </w:t>
      </w:r>
      <w:r w:rsidRPr="00F47C4C">
        <w:rPr>
          <w:rFonts w:ascii="Arial" w:hAnsi="Arial" w:cs="Arial"/>
          <w:bCs/>
          <w:u w:val="single"/>
        </w:rPr>
        <w:t>serviço efetivamente prestado</w:t>
      </w:r>
      <w:r w:rsidRPr="00F47C4C">
        <w:rPr>
          <w:rFonts w:ascii="Arial" w:hAnsi="Arial" w:cs="Arial"/>
          <w:bCs/>
        </w:rPr>
        <w:t xml:space="preserve"> no período, tomando-se por base o preço mensal contratado.</w:t>
      </w:r>
    </w:p>
    <w:p w:rsidR="00F47C4C" w:rsidRPr="00F47C4C" w:rsidRDefault="00F47C4C" w:rsidP="00F47C4C">
      <w:pPr>
        <w:jc w:val="both"/>
        <w:rPr>
          <w:rFonts w:ascii="Arial" w:hAnsi="Arial" w:cs="Arial"/>
          <w:b/>
        </w:rPr>
      </w:pPr>
      <w:r w:rsidRPr="00F47C4C">
        <w:rPr>
          <w:rFonts w:ascii="Arial" w:hAnsi="Arial" w:cs="Arial"/>
          <w:b/>
        </w:rPr>
        <w:t xml:space="preserve">X. DA MODALIDADE </w:t>
      </w:r>
    </w:p>
    <w:p w:rsidR="00F47C4C" w:rsidRPr="00F47C4C" w:rsidRDefault="00F47C4C" w:rsidP="00F47C4C">
      <w:pPr>
        <w:jc w:val="both"/>
        <w:rPr>
          <w:rFonts w:ascii="Arial" w:hAnsi="Arial" w:cs="Arial"/>
        </w:rPr>
      </w:pPr>
      <w:r w:rsidRPr="00F47C4C">
        <w:rPr>
          <w:rFonts w:ascii="Arial" w:hAnsi="Arial" w:cs="Arial"/>
        </w:rPr>
        <w:t>Pregão presencial ou eletrônico.</w:t>
      </w:r>
    </w:p>
    <w:p w:rsidR="00F47C4C" w:rsidRPr="00F47C4C" w:rsidRDefault="00F47C4C" w:rsidP="00F47C4C">
      <w:pPr>
        <w:jc w:val="both"/>
        <w:rPr>
          <w:rFonts w:ascii="Arial" w:hAnsi="Arial" w:cs="Arial"/>
          <w:b/>
          <w:bCs/>
        </w:rPr>
      </w:pPr>
      <w:r w:rsidRPr="00F47C4C">
        <w:rPr>
          <w:rFonts w:ascii="Arial" w:hAnsi="Arial" w:cs="Arial"/>
          <w:b/>
          <w:bCs/>
        </w:rPr>
        <w:t>XI. DA VIGÊNCIA</w:t>
      </w:r>
    </w:p>
    <w:p w:rsidR="00F47C4C" w:rsidRPr="00F47C4C" w:rsidRDefault="00F47C4C" w:rsidP="00F47C4C">
      <w:pPr>
        <w:jc w:val="both"/>
        <w:rPr>
          <w:rFonts w:ascii="Arial" w:hAnsi="Arial" w:cs="Arial"/>
        </w:rPr>
      </w:pPr>
      <w:r w:rsidRPr="00F47C4C">
        <w:rPr>
          <w:rFonts w:ascii="Arial" w:hAnsi="Arial" w:cs="Arial"/>
        </w:rPr>
        <w:tab/>
        <w:t>O prazo de vigência será de 12 (doze) meses, contados a partir da sua assinatura.</w:t>
      </w:r>
    </w:p>
    <w:p w:rsidR="00F47C4C" w:rsidRPr="00F47C4C" w:rsidRDefault="00F47C4C" w:rsidP="00F47C4C">
      <w:pPr>
        <w:jc w:val="both"/>
        <w:rPr>
          <w:rFonts w:ascii="Arial" w:hAnsi="Arial" w:cs="Arial"/>
          <w:b/>
        </w:rPr>
      </w:pPr>
      <w:r w:rsidRPr="00F47C4C">
        <w:rPr>
          <w:rFonts w:ascii="Arial" w:hAnsi="Arial" w:cs="Arial"/>
          <w:b/>
        </w:rPr>
        <w:t>XII. DAS DISPOSIÇÕES FINAIS</w:t>
      </w:r>
    </w:p>
    <w:p w:rsidR="00F47C4C" w:rsidRPr="00F47C4C" w:rsidRDefault="00F47C4C" w:rsidP="00F47C4C">
      <w:pPr>
        <w:jc w:val="both"/>
        <w:rPr>
          <w:rFonts w:ascii="Arial" w:hAnsi="Arial" w:cs="Arial"/>
        </w:rPr>
      </w:pPr>
      <w:r w:rsidRPr="00F47C4C">
        <w:rPr>
          <w:rFonts w:ascii="Arial" w:hAnsi="Arial" w:cs="Arial"/>
        </w:rPr>
        <w:tab/>
        <w:t>As especificações contidas no presente termo de referência não conduzem a determinada marca ou fornecedor.</w:t>
      </w:r>
    </w:p>
    <w:p w:rsidR="00F47C4C" w:rsidRPr="00F47C4C" w:rsidRDefault="00F47C4C" w:rsidP="00F47C4C">
      <w:pPr>
        <w:jc w:val="both"/>
        <w:rPr>
          <w:rFonts w:ascii="Arial" w:hAnsi="Arial" w:cs="Arial"/>
        </w:rPr>
      </w:pPr>
    </w:p>
    <w:p w:rsidR="00F47C4C" w:rsidRPr="00F47C4C" w:rsidRDefault="00F47C4C" w:rsidP="00F47C4C">
      <w:pPr>
        <w:jc w:val="center"/>
        <w:rPr>
          <w:rFonts w:ascii="Arial" w:hAnsi="Arial" w:cs="Arial"/>
          <w:b/>
          <w:bCs/>
        </w:rPr>
      </w:pPr>
      <w:r w:rsidRPr="00F47C4C">
        <w:rPr>
          <w:rFonts w:ascii="Arial" w:hAnsi="Arial" w:cs="Arial"/>
          <w:b/>
          <w:bCs/>
        </w:rPr>
        <w:t>JORDANA CASSETÁRIO</w:t>
      </w:r>
    </w:p>
    <w:p w:rsidR="00F47C4C" w:rsidRPr="00F47C4C" w:rsidRDefault="00F47C4C" w:rsidP="00F47C4C">
      <w:pPr>
        <w:jc w:val="center"/>
        <w:rPr>
          <w:rFonts w:ascii="Arial" w:hAnsi="Arial" w:cs="Arial"/>
        </w:rPr>
      </w:pPr>
      <w:r w:rsidRPr="00F47C4C">
        <w:rPr>
          <w:rFonts w:ascii="Arial" w:hAnsi="Arial" w:cs="Arial"/>
        </w:rPr>
        <w:t>Secretaria Municipal de Saúde</w:t>
      </w:r>
    </w:p>
    <w:p w:rsidR="00F47C4C" w:rsidRPr="00BA3B08" w:rsidRDefault="00F47C4C" w:rsidP="00F47C4C">
      <w:pPr>
        <w:jc w:val="center"/>
        <w:rPr>
          <w:rFonts w:ascii="Arial" w:hAnsi="Arial" w:cs="Arial"/>
        </w:rPr>
      </w:pPr>
    </w:p>
    <w:p w:rsidR="00923723" w:rsidRPr="00A6400E" w:rsidRDefault="00923723" w:rsidP="00923723">
      <w:pPr>
        <w:jc w:val="center"/>
        <w:rPr>
          <w:rFonts w:ascii="Arial" w:hAnsi="Arial" w:cs="Arial"/>
          <w:lang w:eastAsia="ar-SA"/>
        </w:rPr>
      </w:pPr>
    </w:p>
    <w:p w:rsidR="00501503" w:rsidRPr="00501503" w:rsidRDefault="00501503" w:rsidP="00501503">
      <w:pPr>
        <w:pStyle w:val="Ttulo"/>
        <w:spacing w:line="360" w:lineRule="auto"/>
        <w:rPr>
          <w:rFonts w:ascii="Arial" w:hAnsi="Arial" w:cs="Arial"/>
          <w:szCs w:val="16"/>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BD5FF5" w:rsidRPr="007306BE" w:rsidRDefault="00BD5FF5" w:rsidP="009E5D23">
      <w:pPr>
        <w:jc w:val="center"/>
        <w:rPr>
          <w:rFonts w:ascii="Arial" w:hAnsi="Arial" w:cs="Arial"/>
          <w:b/>
          <w:bCs/>
          <w:u w:val="single"/>
        </w:rPr>
      </w:pPr>
      <w:r w:rsidRPr="007306BE">
        <w:rPr>
          <w:rFonts w:ascii="Arial" w:hAnsi="Arial" w:cs="Arial"/>
          <w:b/>
          <w:bCs/>
          <w:u w:val="single"/>
        </w:rPr>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F47C4C">
        <w:rPr>
          <w:rFonts w:ascii="Arial" w:hAnsi="Arial" w:cs="Arial"/>
        </w:rPr>
        <w:t>26/2021</w:t>
      </w:r>
      <w:r w:rsidR="008E2C22">
        <w:rPr>
          <w:rFonts w:ascii="Arial" w:hAnsi="Arial" w:cs="Arial"/>
        </w:rPr>
        <w:t xml:space="preserve"> (Processo </w:t>
      </w:r>
      <w:r w:rsidR="00072044">
        <w:rPr>
          <w:rFonts w:ascii="Arial" w:hAnsi="Arial" w:cs="Arial"/>
        </w:rPr>
        <w:t xml:space="preserve">Administrativo nº </w:t>
      </w:r>
      <w:r w:rsidR="00F47C4C">
        <w:rPr>
          <w:rFonts w:ascii="Arial" w:hAnsi="Arial" w:cs="Arial"/>
        </w:rPr>
        <w:t>1750/2021</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F47C4C">
        <w:rPr>
          <w:rFonts w:ascii="Arial" w:hAnsi="Arial" w:cs="Arial"/>
          <w:sz w:val="20"/>
        </w:rPr>
        <w:t>REGISTRO DE PREÇOS PARA PRESTAÇÃO DE SERVIÇOS EM LOCAÇÃO DE CONCENTRADORES DE OXIGÊNIO, SECRETARIA MUNICIPAL DE SAÚDE</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F47C4C">
        <w:rPr>
          <w:rFonts w:ascii="Arial" w:hAnsi="Arial" w:cs="Arial"/>
        </w:rPr>
        <w:t>26/2021</w:t>
      </w:r>
      <w:r w:rsidR="002E7B99">
        <w:rPr>
          <w:rFonts w:ascii="Arial" w:hAnsi="Arial" w:cs="Arial"/>
        </w:rPr>
        <w:t xml:space="preserve"> (Processo Administrativo nº </w:t>
      </w:r>
      <w:r w:rsidR="00F47C4C">
        <w:rPr>
          <w:rFonts w:ascii="Arial" w:hAnsi="Arial" w:cs="Arial"/>
        </w:rPr>
        <w:t>1750/2021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F47C4C">
        <w:rPr>
          <w:rFonts w:ascii="Arial" w:hAnsi="Arial" w:cs="Arial"/>
          <w:color w:val="000000"/>
          <w:sz w:val="20"/>
        </w:rPr>
        <w:t>REGISTRO DE PREÇOS PARA PRESTAÇÃO DE SERVIÇOS EM LOCAÇÃO DE CONCENTRADORES DE OXIGÊNIO, SECRETARIA MUNICIPAL DE SAÚDE</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725FC1">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2" w:name="RANGE!A1:G1550"/>
      <w:bookmarkEnd w:id="2"/>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F47C4C">
        <w:rPr>
          <w:rFonts w:ascii="Arial" w:hAnsi="Arial" w:cs="Arial"/>
        </w:rPr>
        <w:t>26/2021</w:t>
      </w:r>
      <w:r w:rsidR="00072044">
        <w:rPr>
          <w:rFonts w:ascii="Arial" w:hAnsi="Arial" w:cs="Arial"/>
        </w:rPr>
        <w:t xml:space="preserve"> (Processo Administrativo nº </w:t>
      </w:r>
      <w:r w:rsidR="00F47C4C">
        <w:rPr>
          <w:rFonts w:ascii="Arial" w:hAnsi="Arial" w:cs="Arial"/>
        </w:rPr>
        <w:t>1750/2021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F47C4C">
        <w:rPr>
          <w:rFonts w:ascii="Arial" w:hAnsi="Arial" w:cs="Arial"/>
          <w:color w:val="000000"/>
          <w:sz w:val="20"/>
        </w:rPr>
        <w:t>REGISTRO DE PREÇOS PARA PRESTAÇÃO DE SERVIÇOS EM LOCAÇÃO DE CONCENTRADORES DE OXIGÊNIO, SECRETARIA MUNICIPAL DE SAÚDE</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669"/>
        <w:gridCol w:w="954"/>
        <w:gridCol w:w="1024"/>
        <w:gridCol w:w="1109"/>
        <w:gridCol w:w="1166"/>
        <w:gridCol w:w="1136"/>
        <w:gridCol w:w="28"/>
      </w:tblGrid>
      <w:tr w:rsidR="00BD5FF5" w:rsidRPr="007306BE" w:rsidTr="008F64EA">
        <w:trPr>
          <w:gridAfter w:val="1"/>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9E5D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954"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024"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9E5D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072044" w:rsidRDefault="009E5D23" w:rsidP="003E5804">
            <w:pPr>
              <w:ind w:left="74" w:right="-1" w:hanging="74"/>
              <w:jc w:val="both"/>
              <w:rPr>
                <w:rFonts w:ascii="Arial" w:hAnsi="Arial" w:cs="Arial"/>
                <w:b/>
              </w:rPr>
            </w:pPr>
            <w:r>
              <w:rPr>
                <w:rFonts w:ascii="Arial" w:hAnsi="Arial" w:cs="Arial"/>
                <w:b/>
              </w:rPr>
              <w:t>Locação de Concentrador de Oxigênio</w:t>
            </w:r>
          </w:p>
        </w:tc>
        <w:tc>
          <w:tcPr>
            <w:tcW w:w="954" w:type="dxa"/>
            <w:tcBorders>
              <w:top w:val="single" w:sz="4" w:space="0" w:color="auto"/>
              <w:bottom w:val="single" w:sz="4" w:space="0" w:color="auto"/>
            </w:tcBorders>
            <w:noWrap/>
            <w:vAlign w:val="center"/>
          </w:tcPr>
          <w:p w:rsidR="00072044" w:rsidRPr="007306BE" w:rsidRDefault="009E5D23" w:rsidP="007306BE">
            <w:pPr>
              <w:ind w:right="-1"/>
              <w:jc w:val="center"/>
              <w:rPr>
                <w:rFonts w:ascii="Arial" w:hAnsi="Arial" w:cs="Arial"/>
              </w:rPr>
            </w:pPr>
            <w:r>
              <w:rPr>
                <w:rFonts w:ascii="Arial" w:hAnsi="Arial" w:cs="Arial"/>
              </w:rPr>
              <w:t>360/Ano</w:t>
            </w:r>
          </w:p>
        </w:tc>
        <w:tc>
          <w:tcPr>
            <w:tcW w:w="1024" w:type="dxa"/>
            <w:tcBorders>
              <w:top w:val="single" w:sz="4" w:space="0" w:color="auto"/>
              <w:bottom w:val="single" w:sz="4" w:space="0" w:color="auto"/>
            </w:tcBorders>
            <w:shd w:val="clear" w:color="000000" w:fill="FFFFFF"/>
          </w:tcPr>
          <w:p w:rsidR="00072044" w:rsidRPr="007306BE" w:rsidRDefault="009E5D23" w:rsidP="00072044">
            <w:pPr>
              <w:ind w:right="-1"/>
              <w:rPr>
                <w:rFonts w:ascii="Arial" w:hAnsi="Arial" w:cs="Arial"/>
              </w:rPr>
            </w:pPr>
            <w:r>
              <w:rPr>
                <w:rFonts w:ascii="Arial" w:hAnsi="Arial" w:cs="Arial"/>
              </w:rPr>
              <w:t>Cilindro</w:t>
            </w: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593"/>
        <w:gridCol w:w="5867"/>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F47C4C">
        <w:rPr>
          <w:rFonts w:ascii="Arial" w:hAnsi="Arial" w:cs="Arial"/>
        </w:rPr>
        <w:t>26/2021</w:t>
      </w:r>
      <w:r w:rsidR="006712BE">
        <w:rPr>
          <w:rFonts w:ascii="Arial" w:hAnsi="Arial" w:cs="Arial"/>
        </w:rPr>
        <w:t xml:space="preserve"> (Processo Administrativo nº </w:t>
      </w:r>
      <w:r w:rsidR="00F47C4C">
        <w:rPr>
          <w:rFonts w:ascii="Arial" w:hAnsi="Arial" w:cs="Arial"/>
        </w:rPr>
        <w:t>1750/2021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F47C4C">
        <w:rPr>
          <w:rFonts w:ascii="Arial" w:hAnsi="Arial" w:cs="Arial"/>
          <w:color w:val="000000"/>
          <w:sz w:val="20"/>
        </w:rPr>
        <w:t>REGISTRO DE PREÇOS PARA PRESTAÇÃO DE SERVIÇOS EM LOCAÇÃO DE CONCENTRADORES DE OXIGÊNIO, SECRETARIA MUNICIPAL DE SAÚDE</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F47C4C">
        <w:rPr>
          <w:rFonts w:ascii="Arial" w:hAnsi="Arial" w:cs="Arial"/>
        </w:rPr>
        <w:t>26/2021</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F47C4C">
        <w:rPr>
          <w:rFonts w:ascii="Arial" w:hAnsi="Arial" w:cs="Arial"/>
          <w:color w:val="000000"/>
          <w:sz w:val="20"/>
        </w:rPr>
        <w:t>REGISTRO DE PREÇOS PARA PRESTAÇÃO DE SERVIÇOS EM LOCAÇÃO DE CONCENTRADORES DE OXIGÊNIO, SECRETARIA MUNICIPAL DE SAÚDE</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40"/>
        <w:gridCol w:w="6131"/>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F47C4C">
        <w:rPr>
          <w:rFonts w:ascii="Arial" w:hAnsi="Arial" w:cs="Arial"/>
          <w:color w:val="000000"/>
        </w:rPr>
        <w:t>REGISTRO DE PREÇOS PARA PRESTAÇÃO DE SERVIÇOS EM LOCAÇÃO DE CONCENTRADORES DE OXIGÊNIO, SECRETARIA MUNICIPAL DE SAÚDE</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w:t>
      </w:r>
      <w:r w:rsidR="009E5D23">
        <w:rPr>
          <w:rFonts w:ascii="Arial" w:hAnsi="Arial" w:cs="Arial"/>
        </w:rPr>
        <w:t xml:space="preserve">no caso de emergência, será </w:t>
      </w:r>
      <w:r w:rsidRPr="00C22D99">
        <w:rPr>
          <w:rFonts w:ascii="Arial" w:hAnsi="Arial" w:cs="Arial"/>
        </w:rPr>
        <w:t xml:space="preserve">de </w:t>
      </w:r>
      <w:r w:rsidR="009E5D23">
        <w:rPr>
          <w:rFonts w:ascii="Arial" w:hAnsi="Arial" w:cs="Arial"/>
        </w:rPr>
        <w:t xml:space="preserve">no máximo </w:t>
      </w:r>
      <w:r w:rsidR="00057B0B">
        <w:rPr>
          <w:rFonts w:ascii="Arial" w:hAnsi="Arial" w:cs="Arial"/>
          <w:b/>
        </w:rPr>
        <w:t>0</w:t>
      </w:r>
      <w:r w:rsidR="009E5D23">
        <w:rPr>
          <w:rFonts w:ascii="Arial" w:hAnsi="Arial" w:cs="Arial"/>
          <w:b/>
        </w:rPr>
        <w:t>4</w:t>
      </w:r>
      <w:r w:rsidRPr="00225B1B">
        <w:rPr>
          <w:rFonts w:ascii="Arial" w:hAnsi="Arial" w:cs="Arial"/>
          <w:b/>
        </w:rPr>
        <w:t xml:space="preserve"> (</w:t>
      </w:r>
      <w:r w:rsidR="009E5D23">
        <w:rPr>
          <w:rFonts w:ascii="Arial" w:hAnsi="Arial" w:cs="Arial"/>
          <w:b/>
        </w:rPr>
        <w:t>quatro</w:t>
      </w:r>
      <w:r w:rsidRPr="00225B1B">
        <w:rPr>
          <w:rFonts w:ascii="Arial" w:hAnsi="Arial" w:cs="Arial"/>
          <w:b/>
        </w:rPr>
        <w:t>)</w:t>
      </w:r>
      <w:r>
        <w:rPr>
          <w:rFonts w:ascii="Arial" w:hAnsi="Arial" w:cs="Arial"/>
          <w:b/>
        </w:rPr>
        <w:t xml:space="preserve"> </w:t>
      </w:r>
      <w:r w:rsidR="009E5D23">
        <w:rPr>
          <w:rFonts w:ascii="Arial" w:hAnsi="Arial" w:cs="Arial"/>
          <w:b/>
        </w:rPr>
        <w:t>horas</w:t>
      </w:r>
      <w:r w:rsidRPr="00C22D99">
        <w:rPr>
          <w:rFonts w:ascii="Arial" w:hAnsi="Arial" w:cs="Arial"/>
        </w:rPr>
        <w:t xml:space="preserve">, </w:t>
      </w:r>
      <w:r w:rsidR="009E5D23">
        <w:rPr>
          <w:rFonts w:ascii="Arial" w:hAnsi="Arial" w:cs="Arial"/>
        </w:rPr>
        <w:t xml:space="preserve">em situações normais, desde que não coloque em risco a vida do paciente o atendimento poderá ser prestado num prazo de 24 a 48 horas </w:t>
      </w:r>
      <w:r w:rsidRPr="00C22D99">
        <w:rPr>
          <w:rFonts w:ascii="Arial" w:hAnsi="Arial" w:cs="Arial"/>
        </w:rPr>
        <w:t xml:space="preserve">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 </w:t>
      </w:r>
      <w:r w:rsidR="005557FB" w:rsidRPr="005557FB">
        <w:rPr>
          <w:rFonts w:ascii="Arial" w:hAnsi="Arial" w:cs="Arial"/>
          <w:b/>
        </w:rPr>
        <w:t>Almoxarifado da S</w:t>
      </w:r>
      <w:r w:rsidR="00913995">
        <w:rPr>
          <w:rFonts w:ascii="Arial" w:hAnsi="Arial" w:cs="Arial"/>
          <w:b/>
        </w:rPr>
        <w:t xml:space="preserve">ecretaria de </w:t>
      </w:r>
      <w:r w:rsidR="00F47C4C">
        <w:rPr>
          <w:rFonts w:ascii="Arial" w:hAnsi="Arial" w:cs="Arial"/>
          <w:b/>
        </w:rPr>
        <w:t>Saúde</w:t>
      </w:r>
      <w:r w:rsidR="005557FB">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057B0B">
        <w:rPr>
          <w:rFonts w:ascii="Arial" w:hAnsi="Arial" w:cs="Arial"/>
          <w:b/>
        </w:rPr>
        <w:t>03</w:t>
      </w:r>
      <w:r w:rsidRPr="00C22D99">
        <w:rPr>
          <w:rFonts w:ascii="Arial" w:hAnsi="Arial" w:cs="Arial"/>
          <w:b/>
        </w:rPr>
        <w:t xml:space="preserve"> (</w:t>
      </w:r>
      <w:r w:rsidR="00057B0B">
        <w:rPr>
          <w:rFonts w:ascii="Arial" w:hAnsi="Arial" w:cs="Arial"/>
          <w:b/>
        </w:rPr>
        <w:t>três</w:t>
      </w:r>
      <w:r w:rsidRPr="00C22D99">
        <w:rPr>
          <w:rFonts w:ascii="Arial" w:hAnsi="Arial" w:cs="Arial"/>
          <w:b/>
        </w:rPr>
        <w:t xml:space="preserve">) </w:t>
      </w:r>
      <w:r w:rsidR="00A25012">
        <w:rPr>
          <w:rFonts w:ascii="Arial" w:hAnsi="Arial" w:cs="Arial"/>
          <w:b/>
        </w:rPr>
        <w:t>dias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F47C4C">
        <w:rPr>
          <w:rFonts w:ascii="Arial" w:hAnsi="Arial" w:cs="Arial"/>
        </w:rPr>
        <w:t>26/2021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F47C4C">
        <w:rPr>
          <w:rFonts w:ascii="Arial" w:hAnsi="Arial" w:cs="Arial"/>
        </w:rPr>
        <w:t>26/2021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lastRenderedPageBreak/>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F47C4C">
        <w:rPr>
          <w:rFonts w:ascii="Arial" w:hAnsi="Arial" w:cs="Arial"/>
        </w:rPr>
        <w:t>26/2021</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38185E">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t>ANEXO VII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lastRenderedPageBreak/>
        <w:t>ANEXO LC-01 - 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lastRenderedPageBreak/>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9E5D23">
      <w:headerReference w:type="default" r:id="rId20"/>
      <w:footerReference w:type="even" r:id="rId21"/>
      <w:footerReference w:type="default" r:id="rId22"/>
      <w:pgSz w:w="11907" w:h="16840" w:code="9"/>
      <w:pgMar w:top="2237" w:right="1134"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0C8" w:rsidRDefault="007420C8" w:rsidP="00BD5FF5">
      <w:r>
        <w:separator/>
      </w:r>
    </w:p>
  </w:endnote>
  <w:endnote w:type="continuationSeparator" w:id="1">
    <w:p w:rsidR="007420C8" w:rsidRDefault="007420C8"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6B" w:rsidRDefault="00757BF2">
    <w:pPr>
      <w:pStyle w:val="Rodap"/>
      <w:framePr w:wrap="around" w:vAnchor="text" w:hAnchor="margin" w:xAlign="right" w:y="1"/>
      <w:rPr>
        <w:rStyle w:val="Nmerodepgina"/>
      </w:rPr>
    </w:pPr>
    <w:r>
      <w:rPr>
        <w:rStyle w:val="Nmerodepgina"/>
      </w:rPr>
      <w:fldChar w:fldCharType="begin"/>
    </w:r>
    <w:r w:rsidR="0095576B">
      <w:rPr>
        <w:rStyle w:val="Nmerodepgina"/>
      </w:rPr>
      <w:instrText xml:space="preserve">PAGE  </w:instrText>
    </w:r>
    <w:r>
      <w:rPr>
        <w:rStyle w:val="Nmerodepgina"/>
      </w:rPr>
      <w:fldChar w:fldCharType="separate"/>
    </w:r>
    <w:r w:rsidR="0095576B">
      <w:rPr>
        <w:rStyle w:val="Nmerodepgina"/>
        <w:noProof/>
      </w:rPr>
      <w:t>1</w:t>
    </w:r>
    <w:r>
      <w:rPr>
        <w:rStyle w:val="Nmerodepgina"/>
      </w:rPr>
      <w:fldChar w:fldCharType="end"/>
    </w:r>
  </w:p>
  <w:p w:rsidR="0095576B" w:rsidRDefault="0095576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6B" w:rsidRPr="00FF4D5A" w:rsidRDefault="00757BF2"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95576B"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C55FFA">
      <w:rPr>
        <w:rStyle w:val="Nmerodepgina"/>
        <w:rFonts w:ascii="Arial" w:hAnsi="Arial" w:cs="Arial"/>
        <w:b/>
        <w:noProof/>
        <w:color w:val="215868"/>
        <w:sz w:val="14"/>
        <w:szCs w:val="14"/>
      </w:rPr>
      <w:t>10</w:t>
    </w:r>
    <w:r w:rsidRPr="00FF4D5A">
      <w:rPr>
        <w:rStyle w:val="Nmerodepgina"/>
        <w:rFonts w:ascii="Arial" w:hAnsi="Arial" w:cs="Arial"/>
        <w:b/>
        <w:color w:val="215868"/>
        <w:sz w:val="14"/>
        <w:szCs w:val="14"/>
      </w:rPr>
      <w:fldChar w:fldCharType="end"/>
    </w:r>
  </w:p>
  <w:p w:rsidR="0095576B" w:rsidRPr="00AE4DE7" w:rsidRDefault="0095576B"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95576B" w:rsidRDefault="0095576B" w:rsidP="00461410">
    <w:pPr>
      <w:pStyle w:val="Rodap"/>
      <w:pBdr>
        <w:top w:val="single" w:sz="18" w:space="1" w:color="3366CC"/>
      </w:pBdr>
      <w:ind w:right="360"/>
      <w:jc w:val="center"/>
      <w:rPr>
        <w:rFonts w:ascii="Arial" w:hAnsi="Arial" w:cs="Arial"/>
        <w:b/>
        <w:color w:val="003366"/>
        <w:sz w:val="16"/>
        <w:szCs w:val="16"/>
      </w:rPr>
    </w:pPr>
  </w:p>
  <w:p w:rsidR="0095576B" w:rsidRDefault="0095576B">
    <w:pPr>
      <w:pStyle w:val="Rodap"/>
      <w:ind w:right="360"/>
    </w:pPr>
  </w:p>
  <w:p w:rsidR="0095576B" w:rsidRDefault="0095576B">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0C8" w:rsidRDefault="007420C8" w:rsidP="00BD5FF5">
      <w:r>
        <w:separator/>
      </w:r>
    </w:p>
  </w:footnote>
  <w:footnote w:type="continuationSeparator" w:id="1">
    <w:p w:rsidR="007420C8" w:rsidRDefault="007420C8" w:rsidP="00BD5FF5">
      <w:r>
        <w:continuationSeparator/>
      </w:r>
    </w:p>
  </w:footnote>
  <w:footnote w:id="2">
    <w:p w:rsidR="0095576B" w:rsidRPr="00572E5F" w:rsidRDefault="0095576B"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6B" w:rsidRDefault="0095576B"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95576B" w:rsidRDefault="0095576B" w:rsidP="00461410">
    <w:pPr>
      <w:pStyle w:val="Cabealho"/>
      <w:ind w:left="1276"/>
      <w:jc w:val="center"/>
      <w:rPr>
        <w:rFonts w:ascii="Arial" w:hAnsi="Arial"/>
        <w:b/>
        <w:sz w:val="16"/>
        <w:szCs w:val="32"/>
        <w:u w:val="single"/>
      </w:rPr>
    </w:pPr>
  </w:p>
  <w:p w:rsidR="0095576B" w:rsidRDefault="0095576B"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95576B" w:rsidRDefault="0095576B" w:rsidP="00461410">
    <w:pPr>
      <w:pStyle w:val="Cabealho"/>
      <w:ind w:left="1276"/>
      <w:jc w:val="center"/>
      <w:rPr>
        <w:rFonts w:ascii="Arial" w:hAnsi="Arial"/>
        <w:b/>
        <w:sz w:val="2"/>
        <w:szCs w:val="8"/>
      </w:rPr>
    </w:pPr>
  </w:p>
  <w:p w:rsidR="0095576B" w:rsidRDefault="0095576B"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95576B" w:rsidRPr="00B53694" w:rsidRDefault="0095576B"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091E99"/>
    <w:multiLevelType w:val="hybridMultilevel"/>
    <w:tmpl w:val="FBA0CC1E"/>
    <w:lvl w:ilvl="0" w:tplc="186EAA00">
      <w:start w:val="1"/>
      <w:numFmt w:val="decimal"/>
      <w:lvlText w:val="%1."/>
      <w:lvlJc w:val="left"/>
      <w:pPr>
        <w:ind w:left="0" w:hanging="360"/>
      </w:pPr>
      <w:rPr>
        <w:b w:val="0"/>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9">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2">
    <w:nsid w:val="2C7B2D19"/>
    <w:multiLevelType w:val="multilevel"/>
    <w:tmpl w:val="A72EFB7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7">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0">
    <w:nsid w:val="3B027DF3"/>
    <w:multiLevelType w:val="hybridMultilevel"/>
    <w:tmpl w:val="39F60F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6F90372"/>
    <w:multiLevelType w:val="hybridMultilevel"/>
    <w:tmpl w:val="F522CF76"/>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4">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5">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B021667"/>
    <w:multiLevelType w:val="multilevel"/>
    <w:tmpl w:val="2A6863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05442D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4DC0DAB"/>
    <w:multiLevelType w:val="hybridMultilevel"/>
    <w:tmpl w:val="C658C9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23"/>
  </w:num>
  <w:num w:numId="3">
    <w:abstractNumId w:val="24"/>
  </w:num>
  <w:num w:numId="4">
    <w:abstractNumId w:val="16"/>
  </w:num>
  <w:num w:numId="5">
    <w:abstractNumId w:val="11"/>
  </w:num>
  <w:num w:numId="6">
    <w:abstractNumId w:val="19"/>
  </w:num>
  <w:num w:numId="7">
    <w:abstractNumId w:val="10"/>
  </w:num>
  <w:num w:numId="8">
    <w:abstractNumId w:val="32"/>
  </w:num>
  <w:num w:numId="9">
    <w:abstractNumId w:val="31"/>
  </w:num>
  <w:num w:numId="10">
    <w:abstractNumId w:val="29"/>
  </w:num>
  <w:num w:numId="11">
    <w:abstractNumId w:val="9"/>
  </w:num>
  <w:num w:numId="12">
    <w:abstractNumId w:val="30"/>
  </w:num>
  <w:num w:numId="13">
    <w:abstractNumId w:val="21"/>
  </w:num>
  <w:num w:numId="14">
    <w:abstractNumId w:val="2"/>
  </w:num>
  <w:num w:numId="15">
    <w:abstractNumId w:val="17"/>
  </w:num>
  <w:num w:numId="16">
    <w:abstractNumId w:val="18"/>
  </w:num>
  <w:num w:numId="17">
    <w:abstractNumId w:val="1"/>
  </w:num>
  <w:num w:numId="18">
    <w:abstractNumId w:val="15"/>
  </w:num>
  <w:num w:numId="19">
    <w:abstractNumId w:val="7"/>
  </w:num>
  <w:num w:numId="20">
    <w:abstractNumId w:val="3"/>
  </w:num>
  <w:num w:numId="21">
    <w:abstractNumId w:val="0"/>
  </w:num>
  <w:num w:numId="22">
    <w:abstractNumId w:val="6"/>
  </w:num>
  <w:num w:numId="23">
    <w:abstractNumId w:val="14"/>
  </w:num>
  <w:num w:numId="24">
    <w:abstractNumId w:val="5"/>
  </w:num>
  <w:num w:numId="25">
    <w:abstractNumId w:val="25"/>
  </w:num>
  <w:num w:numId="26">
    <w:abstractNumId w:val="13"/>
  </w:num>
  <w:num w:numId="27">
    <w:abstractNumId w:val="26"/>
  </w:num>
  <w:num w:numId="28">
    <w:abstractNumId w:val="12"/>
  </w:num>
  <w:num w:numId="29">
    <w:abstractNumId w:val="27"/>
  </w:num>
  <w:num w:numId="30">
    <w:abstractNumId w:val="4"/>
  </w:num>
  <w:num w:numId="31">
    <w:abstractNumId w:val="22"/>
  </w:num>
  <w:num w:numId="32">
    <w:abstractNumId w:val="20"/>
  </w:num>
  <w:num w:numId="33">
    <w:abstractNumId w:val="2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4994"/>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7C0D"/>
    <w:rsid w:val="00052840"/>
    <w:rsid w:val="00054C54"/>
    <w:rsid w:val="00057B0B"/>
    <w:rsid w:val="000608B0"/>
    <w:rsid w:val="00060EB4"/>
    <w:rsid w:val="000666F6"/>
    <w:rsid w:val="00070310"/>
    <w:rsid w:val="00072044"/>
    <w:rsid w:val="000862F9"/>
    <w:rsid w:val="0009210A"/>
    <w:rsid w:val="000B6128"/>
    <w:rsid w:val="000C0347"/>
    <w:rsid w:val="000C1658"/>
    <w:rsid w:val="000C58A2"/>
    <w:rsid w:val="000C669A"/>
    <w:rsid w:val="000D45F5"/>
    <w:rsid w:val="000D46C6"/>
    <w:rsid w:val="000D5A8E"/>
    <w:rsid w:val="000E00AE"/>
    <w:rsid w:val="000E60DE"/>
    <w:rsid w:val="000E7E2C"/>
    <w:rsid w:val="000F0317"/>
    <w:rsid w:val="00121F8A"/>
    <w:rsid w:val="00125B29"/>
    <w:rsid w:val="00150851"/>
    <w:rsid w:val="00152C8D"/>
    <w:rsid w:val="00153C4B"/>
    <w:rsid w:val="00155E05"/>
    <w:rsid w:val="001644CF"/>
    <w:rsid w:val="0016627C"/>
    <w:rsid w:val="0017377E"/>
    <w:rsid w:val="001B0196"/>
    <w:rsid w:val="001B26B1"/>
    <w:rsid w:val="001B4BCA"/>
    <w:rsid w:val="001B5543"/>
    <w:rsid w:val="001D3741"/>
    <w:rsid w:val="001E01D9"/>
    <w:rsid w:val="001E4E01"/>
    <w:rsid w:val="001F0BE0"/>
    <w:rsid w:val="001F1197"/>
    <w:rsid w:val="00200C2A"/>
    <w:rsid w:val="002013C2"/>
    <w:rsid w:val="00202BC1"/>
    <w:rsid w:val="0020334F"/>
    <w:rsid w:val="002131BC"/>
    <w:rsid w:val="00222213"/>
    <w:rsid w:val="00223B78"/>
    <w:rsid w:val="00225630"/>
    <w:rsid w:val="0023599C"/>
    <w:rsid w:val="002369FB"/>
    <w:rsid w:val="00262EBD"/>
    <w:rsid w:val="0026593E"/>
    <w:rsid w:val="00270FCB"/>
    <w:rsid w:val="0027162D"/>
    <w:rsid w:val="00272C62"/>
    <w:rsid w:val="00283A09"/>
    <w:rsid w:val="002877A1"/>
    <w:rsid w:val="00292901"/>
    <w:rsid w:val="002954A5"/>
    <w:rsid w:val="00296C38"/>
    <w:rsid w:val="002A0494"/>
    <w:rsid w:val="002A6D6E"/>
    <w:rsid w:val="002B15A9"/>
    <w:rsid w:val="002B22DE"/>
    <w:rsid w:val="002D12AE"/>
    <w:rsid w:val="002E7B99"/>
    <w:rsid w:val="002F0EE5"/>
    <w:rsid w:val="002F2C57"/>
    <w:rsid w:val="002F4F0E"/>
    <w:rsid w:val="002F5657"/>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96E0C"/>
    <w:rsid w:val="003A6AB1"/>
    <w:rsid w:val="003B0E49"/>
    <w:rsid w:val="003C026B"/>
    <w:rsid w:val="003C02CD"/>
    <w:rsid w:val="003C7A5B"/>
    <w:rsid w:val="003D5670"/>
    <w:rsid w:val="003D6849"/>
    <w:rsid w:val="003D6FAC"/>
    <w:rsid w:val="003D7477"/>
    <w:rsid w:val="003E5804"/>
    <w:rsid w:val="0041197E"/>
    <w:rsid w:val="00415A57"/>
    <w:rsid w:val="004231DA"/>
    <w:rsid w:val="004527B0"/>
    <w:rsid w:val="00461410"/>
    <w:rsid w:val="004676D0"/>
    <w:rsid w:val="00477E52"/>
    <w:rsid w:val="00481D28"/>
    <w:rsid w:val="0049086B"/>
    <w:rsid w:val="00497017"/>
    <w:rsid w:val="004A065D"/>
    <w:rsid w:val="004B3B31"/>
    <w:rsid w:val="004C7F7F"/>
    <w:rsid w:val="004D1147"/>
    <w:rsid w:val="004D5315"/>
    <w:rsid w:val="004E06B0"/>
    <w:rsid w:val="004E4A20"/>
    <w:rsid w:val="004E626F"/>
    <w:rsid w:val="004F52D4"/>
    <w:rsid w:val="004F7F30"/>
    <w:rsid w:val="00501503"/>
    <w:rsid w:val="00505499"/>
    <w:rsid w:val="00525B70"/>
    <w:rsid w:val="00533AE9"/>
    <w:rsid w:val="00553ACA"/>
    <w:rsid w:val="005557FB"/>
    <w:rsid w:val="005615AD"/>
    <w:rsid w:val="00565469"/>
    <w:rsid w:val="0059078A"/>
    <w:rsid w:val="0059663D"/>
    <w:rsid w:val="0059708D"/>
    <w:rsid w:val="005A352B"/>
    <w:rsid w:val="005A53B7"/>
    <w:rsid w:val="005B77D6"/>
    <w:rsid w:val="005C0916"/>
    <w:rsid w:val="005C468C"/>
    <w:rsid w:val="005E76CB"/>
    <w:rsid w:val="005F1EFF"/>
    <w:rsid w:val="005F35AB"/>
    <w:rsid w:val="005F706D"/>
    <w:rsid w:val="00602A69"/>
    <w:rsid w:val="00603E9F"/>
    <w:rsid w:val="006073DC"/>
    <w:rsid w:val="00613BCD"/>
    <w:rsid w:val="00616475"/>
    <w:rsid w:val="006226BC"/>
    <w:rsid w:val="00644D07"/>
    <w:rsid w:val="006536F4"/>
    <w:rsid w:val="00666415"/>
    <w:rsid w:val="006712BE"/>
    <w:rsid w:val="00680F1C"/>
    <w:rsid w:val="00685B16"/>
    <w:rsid w:val="0068677D"/>
    <w:rsid w:val="006A1DC8"/>
    <w:rsid w:val="006A43B4"/>
    <w:rsid w:val="006B4366"/>
    <w:rsid w:val="006B5C0E"/>
    <w:rsid w:val="006C40DE"/>
    <w:rsid w:val="006D2346"/>
    <w:rsid w:val="006E1DC6"/>
    <w:rsid w:val="006E273D"/>
    <w:rsid w:val="006E5D02"/>
    <w:rsid w:val="00700710"/>
    <w:rsid w:val="00706EDA"/>
    <w:rsid w:val="007105DB"/>
    <w:rsid w:val="007160BA"/>
    <w:rsid w:val="00725FC1"/>
    <w:rsid w:val="007303B1"/>
    <w:rsid w:val="007306BE"/>
    <w:rsid w:val="00734794"/>
    <w:rsid w:val="00734877"/>
    <w:rsid w:val="007363EB"/>
    <w:rsid w:val="007420C8"/>
    <w:rsid w:val="00746AFA"/>
    <w:rsid w:val="00750383"/>
    <w:rsid w:val="00757BF2"/>
    <w:rsid w:val="00760642"/>
    <w:rsid w:val="0077415E"/>
    <w:rsid w:val="00791D05"/>
    <w:rsid w:val="007922E9"/>
    <w:rsid w:val="0079355A"/>
    <w:rsid w:val="00797266"/>
    <w:rsid w:val="007C023A"/>
    <w:rsid w:val="007C197F"/>
    <w:rsid w:val="007C5008"/>
    <w:rsid w:val="007C604F"/>
    <w:rsid w:val="007D56FE"/>
    <w:rsid w:val="007D6B21"/>
    <w:rsid w:val="007F233D"/>
    <w:rsid w:val="007F52FB"/>
    <w:rsid w:val="0080677A"/>
    <w:rsid w:val="0083152D"/>
    <w:rsid w:val="00832FAD"/>
    <w:rsid w:val="00836003"/>
    <w:rsid w:val="008411EF"/>
    <w:rsid w:val="00844A78"/>
    <w:rsid w:val="008472B4"/>
    <w:rsid w:val="008711E4"/>
    <w:rsid w:val="0087238C"/>
    <w:rsid w:val="00880C56"/>
    <w:rsid w:val="0088503C"/>
    <w:rsid w:val="008B4F59"/>
    <w:rsid w:val="008B51F3"/>
    <w:rsid w:val="008B7A41"/>
    <w:rsid w:val="008C64B4"/>
    <w:rsid w:val="008E2C22"/>
    <w:rsid w:val="008E6942"/>
    <w:rsid w:val="008F3D54"/>
    <w:rsid w:val="008F64EA"/>
    <w:rsid w:val="0090116D"/>
    <w:rsid w:val="00913995"/>
    <w:rsid w:val="009167F5"/>
    <w:rsid w:val="00923723"/>
    <w:rsid w:val="0092474F"/>
    <w:rsid w:val="00934BF4"/>
    <w:rsid w:val="009446CC"/>
    <w:rsid w:val="00944F3F"/>
    <w:rsid w:val="0095576B"/>
    <w:rsid w:val="0095620E"/>
    <w:rsid w:val="009852DE"/>
    <w:rsid w:val="0098794B"/>
    <w:rsid w:val="00991B4F"/>
    <w:rsid w:val="00995B4C"/>
    <w:rsid w:val="009A3E14"/>
    <w:rsid w:val="009A770A"/>
    <w:rsid w:val="009B1339"/>
    <w:rsid w:val="009C4569"/>
    <w:rsid w:val="009D3763"/>
    <w:rsid w:val="009D793C"/>
    <w:rsid w:val="009E03A1"/>
    <w:rsid w:val="009E5D23"/>
    <w:rsid w:val="009F7646"/>
    <w:rsid w:val="009F7E26"/>
    <w:rsid w:val="00A15068"/>
    <w:rsid w:val="00A25012"/>
    <w:rsid w:val="00A41431"/>
    <w:rsid w:val="00A437C8"/>
    <w:rsid w:val="00A4485E"/>
    <w:rsid w:val="00A53C3E"/>
    <w:rsid w:val="00A55CC6"/>
    <w:rsid w:val="00A64D87"/>
    <w:rsid w:val="00A654C7"/>
    <w:rsid w:val="00A673A8"/>
    <w:rsid w:val="00A721D5"/>
    <w:rsid w:val="00A73924"/>
    <w:rsid w:val="00A766C6"/>
    <w:rsid w:val="00A8088A"/>
    <w:rsid w:val="00A96298"/>
    <w:rsid w:val="00AA2C44"/>
    <w:rsid w:val="00AA6B20"/>
    <w:rsid w:val="00AC42F0"/>
    <w:rsid w:val="00AC50AE"/>
    <w:rsid w:val="00AC527C"/>
    <w:rsid w:val="00AC62FF"/>
    <w:rsid w:val="00AE72EE"/>
    <w:rsid w:val="00AF5315"/>
    <w:rsid w:val="00AF7AC6"/>
    <w:rsid w:val="00B13E3F"/>
    <w:rsid w:val="00B1794C"/>
    <w:rsid w:val="00B2344B"/>
    <w:rsid w:val="00B23A52"/>
    <w:rsid w:val="00B2557D"/>
    <w:rsid w:val="00B33041"/>
    <w:rsid w:val="00B345A3"/>
    <w:rsid w:val="00B36942"/>
    <w:rsid w:val="00B4217A"/>
    <w:rsid w:val="00B4599C"/>
    <w:rsid w:val="00B51094"/>
    <w:rsid w:val="00B56643"/>
    <w:rsid w:val="00B57394"/>
    <w:rsid w:val="00B57459"/>
    <w:rsid w:val="00B83B2E"/>
    <w:rsid w:val="00B8525E"/>
    <w:rsid w:val="00B85798"/>
    <w:rsid w:val="00B93B6F"/>
    <w:rsid w:val="00B96C0A"/>
    <w:rsid w:val="00BD0609"/>
    <w:rsid w:val="00BD235A"/>
    <w:rsid w:val="00BD5FF5"/>
    <w:rsid w:val="00BD7EC2"/>
    <w:rsid w:val="00BE450D"/>
    <w:rsid w:val="00BE775B"/>
    <w:rsid w:val="00BF4D03"/>
    <w:rsid w:val="00C03390"/>
    <w:rsid w:val="00C108C7"/>
    <w:rsid w:val="00C115DA"/>
    <w:rsid w:val="00C129FC"/>
    <w:rsid w:val="00C334A2"/>
    <w:rsid w:val="00C4158E"/>
    <w:rsid w:val="00C55FFA"/>
    <w:rsid w:val="00C666F8"/>
    <w:rsid w:val="00C74E97"/>
    <w:rsid w:val="00C75BFD"/>
    <w:rsid w:val="00C77631"/>
    <w:rsid w:val="00C8192A"/>
    <w:rsid w:val="00C94739"/>
    <w:rsid w:val="00CA05D5"/>
    <w:rsid w:val="00CA684C"/>
    <w:rsid w:val="00CB1CE8"/>
    <w:rsid w:val="00CC3B37"/>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80F0F"/>
    <w:rsid w:val="00DA119F"/>
    <w:rsid w:val="00DB0350"/>
    <w:rsid w:val="00DB09A0"/>
    <w:rsid w:val="00DB1C60"/>
    <w:rsid w:val="00DB24CA"/>
    <w:rsid w:val="00DB3A60"/>
    <w:rsid w:val="00DB665A"/>
    <w:rsid w:val="00DB6965"/>
    <w:rsid w:val="00DC671A"/>
    <w:rsid w:val="00DD7F78"/>
    <w:rsid w:val="00DE5C03"/>
    <w:rsid w:val="00DE7BFC"/>
    <w:rsid w:val="00DF0F86"/>
    <w:rsid w:val="00DF6F00"/>
    <w:rsid w:val="00E1035D"/>
    <w:rsid w:val="00E1154E"/>
    <w:rsid w:val="00E14345"/>
    <w:rsid w:val="00E170B5"/>
    <w:rsid w:val="00E336FC"/>
    <w:rsid w:val="00E33DF0"/>
    <w:rsid w:val="00E353E7"/>
    <w:rsid w:val="00E40C8A"/>
    <w:rsid w:val="00E42D31"/>
    <w:rsid w:val="00E57A38"/>
    <w:rsid w:val="00E640EB"/>
    <w:rsid w:val="00E82463"/>
    <w:rsid w:val="00E84C23"/>
    <w:rsid w:val="00E86781"/>
    <w:rsid w:val="00EA1FAB"/>
    <w:rsid w:val="00EB1BDC"/>
    <w:rsid w:val="00EB773C"/>
    <w:rsid w:val="00EB7E78"/>
    <w:rsid w:val="00EF0E3E"/>
    <w:rsid w:val="00EF2286"/>
    <w:rsid w:val="00EF7501"/>
    <w:rsid w:val="00F07584"/>
    <w:rsid w:val="00F13D03"/>
    <w:rsid w:val="00F16DCA"/>
    <w:rsid w:val="00F358E9"/>
    <w:rsid w:val="00F479AA"/>
    <w:rsid w:val="00F47C4C"/>
    <w:rsid w:val="00F57AA5"/>
    <w:rsid w:val="00F64905"/>
    <w:rsid w:val="00F70659"/>
    <w:rsid w:val="00F73871"/>
    <w:rsid w:val="00F81225"/>
    <w:rsid w:val="00F919EC"/>
    <w:rsid w:val="00F94A69"/>
    <w:rsid w:val="00FB4FB4"/>
    <w:rsid w:val="00FD17E2"/>
    <w:rsid w:val="00FD26F2"/>
    <w:rsid w:val="00FD2A5D"/>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C38-342B-49F6-A114-472D31A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25</Pages>
  <Words>9607</Words>
  <Characters>51882</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61367</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7</cp:revision>
  <cp:lastPrinted>2021-07-30T12:45:00Z</cp:lastPrinted>
  <dcterms:created xsi:type="dcterms:W3CDTF">2021-06-14T14:12:00Z</dcterms:created>
  <dcterms:modified xsi:type="dcterms:W3CDTF">2021-07-30T12:51:00Z</dcterms:modified>
</cp:coreProperties>
</file>