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2469F">
        <w:rPr>
          <w:rFonts w:cs="Arial"/>
          <w:b/>
          <w:sz w:val="20"/>
          <w:u w:val="single"/>
        </w:rPr>
        <w:t>22/</w:t>
      </w:r>
      <w:r w:rsidR="00FA7121">
        <w:rPr>
          <w:rFonts w:cs="Arial"/>
          <w:b/>
          <w:sz w:val="20"/>
          <w:u w:val="single"/>
        </w:rPr>
        <w:t>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E2469F">
        <w:rPr>
          <w:rFonts w:cs="Arial"/>
          <w:sz w:val="20"/>
        </w:rPr>
        <w:t>Serviços Públicos</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602626">
        <w:rPr>
          <w:rFonts w:cs="Arial"/>
          <w:sz w:val="20"/>
        </w:rPr>
        <w:t>Cleonice Caldas de Sousa</w:t>
      </w:r>
      <w:r w:rsidRPr="007306BE">
        <w:rPr>
          <w:rFonts w:cs="Arial"/>
          <w:sz w:val="20"/>
        </w:rPr>
        <w:t>,</w:t>
      </w:r>
      <w:r w:rsidR="005C7BDB">
        <w:rPr>
          <w:rFonts w:cs="Arial"/>
          <w:sz w:val="20"/>
        </w:rPr>
        <w:t xml:space="preserve"> </w:t>
      </w:r>
      <w:r w:rsidRPr="007306BE">
        <w:rPr>
          <w:rFonts w:cs="Arial"/>
          <w:sz w:val="20"/>
        </w:rPr>
        <w:t xml:space="preserve">torna público, para o conhecimento dos interessados que fará realizar licitação do tipo </w:t>
      </w:r>
      <w:r w:rsidRPr="007306BE">
        <w:rPr>
          <w:rFonts w:cs="Arial"/>
          <w:b/>
          <w:sz w:val="20"/>
        </w:rPr>
        <w:t xml:space="preserve">MENOR PREÇO </w:t>
      </w:r>
      <w:r w:rsidR="005C7BDB">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602626">
        <w:rPr>
          <w:rFonts w:ascii="Arial" w:hAnsi="Arial" w:cs="Arial"/>
          <w:b/>
          <w:u w:val="single"/>
        </w:rPr>
        <w:t>16/06/2021</w:t>
      </w:r>
      <w:r w:rsidR="0087238C" w:rsidRPr="00D62423">
        <w:rPr>
          <w:rFonts w:ascii="Arial" w:hAnsi="Arial" w:cs="Arial"/>
          <w:b/>
          <w:u w:val="single"/>
        </w:rPr>
        <w:t xml:space="preserve"> às </w:t>
      </w:r>
      <w:r w:rsidR="00E40C8A" w:rsidRPr="00D62423">
        <w:rPr>
          <w:rFonts w:ascii="Arial" w:hAnsi="Arial" w:cs="Arial"/>
          <w:b/>
          <w:u w:val="single"/>
        </w:rPr>
        <w:t>1</w:t>
      </w:r>
      <w:r w:rsidR="0060262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602626">
        <w:rPr>
          <w:rFonts w:ascii="Arial" w:hAnsi="Arial" w:cs="Arial"/>
          <w:b/>
        </w:rPr>
        <w:t xml:space="preserve"> 17/06/2021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w:t>
      </w:r>
      <w:r w:rsidR="00602626">
        <w:rPr>
          <w:rFonts w:ascii="Arial" w:hAnsi="Arial" w:cs="Arial"/>
          <w:b/>
        </w:rPr>
        <w:t xml:space="preserve"> 14/06/2021</w:t>
      </w:r>
      <w:r w:rsidRPr="007306BE">
        <w:rPr>
          <w:rFonts w:ascii="Arial" w:hAnsi="Arial" w:cs="Arial"/>
          <w:b/>
        </w:rPr>
        <w:t xml:space="preserve">às </w:t>
      </w:r>
      <w:r w:rsidR="00D62423">
        <w:rPr>
          <w:rFonts w:ascii="Arial" w:hAnsi="Arial" w:cs="Arial"/>
          <w:b/>
        </w:rPr>
        <w:t>09</w:t>
      </w:r>
      <w:r w:rsidR="00013843">
        <w:rPr>
          <w:rFonts w:ascii="Arial" w:hAnsi="Arial" w:cs="Arial"/>
          <w:b/>
        </w:rPr>
        <w:t>:</w:t>
      </w:r>
      <w:r w:rsidR="00EB6B8E">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E2469F">
        <w:rPr>
          <w:rFonts w:ascii="Arial" w:hAnsi="Arial" w:cs="Arial"/>
          <w:b/>
        </w:rPr>
        <w:t>26.949,60</w:t>
      </w:r>
      <w:r w:rsidR="001D3741">
        <w:rPr>
          <w:rFonts w:ascii="Arial" w:hAnsi="Arial"/>
          <w:b/>
        </w:rPr>
        <w:t xml:space="preserve"> (</w:t>
      </w:r>
      <w:r w:rsidR="00E2469F">
        <w:rPr>
          <w:rFonts w:ascii="Arial" w:hAnsi="Arial"/>
          <w:b/>
        </w:rPr>
        <w:t>Vinte e seis mil novecentos e quarenta e nove reais e sessenta centavos</w:t>
      </w:r>
      <w:r w:rsidR="00202BC1" w:rsidRPr="007306BE">
        <w:rPr>
          <w:rFonts w:ascii="Arial" w:hAnsi="Arial" w:cs="Arial"/>
          <w:b/>
        </w:rPr>
        <w:t>)</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E2469F">
        <w:rPr>
          <w:rFonts w:ascii="Arial" w:hAnsi="Arial" w:cs="Arial"/>
          <w:b/>
        </w:rPr>
        <w:t>AQUISIÇÃO DE APARELHOS DE AR CONDICIONADO TIPO SPLIT PARA A SECRETARIA DE SERVIÇOS PÚBLICOS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5C7BDB" w:rsidRPr="007306BE">
        <w:rPr>
          <w:rFonts w:ascii="Arial" w:hAnsi="Arial" w:cs="Arial"/>
          <w:b/>
        </w:rPr>
        <w:t>R$</w:t>
      </w:r>
      <w:r w:rsidR="005C7BDB">
        <w:rPr>
          <w:rFonts w:ascii="Arial" w:hAnsi="Arial" w:cs="Arial"/>
          <w:b/>
        </w:rPr>
        <w:t xml:space="preserve"> 26.949,60</w:t>
      </w:r>
      <w:r w:rsidR="005C7BDB">
        <w:rPr>
          <w:rFonts w:ascii="Arial" w:hAnsi="Arial"/>
          <w:b/>
        </w:rPr>
        <w:t xml:space="preserve"> (Vinte e seis mil novecentos e quarenta e nove reais e sessenta centavos</w:t>
      </w:r>
      <w:r w:rsidR="005C7BDB" w:rsidRPr="007306BE">
        <w:rPr>
          <w:rFonts w:ascii="Arial" w:hAnsi="Arial" w:cs="Arial"/>
          <w:b/>
        </w:rPr>
        <w:t>)</w:t>
      </w:r>
      <w:r w:rsidR="005C7BDB">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2D4F87">
        <w:rPr>
          <w:rFonts w:ascii="Arial" w:hAnsi="Arial" w:cs="Arial"/>
        </w:rPr>
        <w:t xml:space="preserve">Governo </w:t>
      </w:r>
      <w:r w:rsidR="0092474F" w:rsidRPr="007306BE">
        <w:rPr>
          <w:rFonts w:ascii="Arial" w:hAnsi="Arial" w:cs="Arial"/>
        </w:rPr>
        <w:t>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EB6B8E"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EB6B8E" w:rsidRPr="007306BE" w:rsidTr="001D3741">
        <w:tc>
          <w:tcPr>
            <w:tcW w:w="630" w:type="pct"/>
            <w:vAlign w:val="center"/>
          </w:tcPr>
          <w:p w:rsidR="0059663D" w:rsidRPr="007306BE" w:rsidRDefault="00EB6B8E" w:rsidP="00E2469F">
            <w:pPr>
              <w:ind w:right="-1"/>
              <w:jc w:val="center"/>
              <w:rPr>
                <w:rFonts w:ascii="Arial" w:hAnsi="Arial" w:cs="Arial"/>
              </w:rPr>
            </w:pPr>
            <w:r>
              <w:rPr>
                <w:rFonts w:ascii="Arial" w:hAnsi="Arial" w:cs="Arial"/>
              </w:rPr>
              <w:t>11</w:t>
            </w:r>
            <w:r w:rsidR="00E2469F">
              <w:rPr>
                <w:rFonts w:ascii="Arial" w:hAnsi="Arial" w:cs="Arial"/>
              </w:rPr>
              <w:t>0</w:t>
            </w:r>
          </w:p>
        </w:tc>
        <w:tc>
          <w:tcPr>
            <w:tcW w:w="588" w:type="pct"/>
            <w:vAlign w:val="center"/>
          </w:tcPr>
          <w:p w:rsidR="0059663D" w:rsidRPr="007306BE" w:rsidRDefault="00B8525E" w:rsidP="00E2469F">
            <w:pPr>
              <w:ind w:right="-1"/>
              <w:jc w:val="center"/>
              <w:rPr>
                <w:rFonts w:ascii="Arial" w:hAnsi="Arial" w:cs="Arial"/>
              </w:rPr>
            </w:pPr>
            <w:r>
              <w:rPr>
                <w:rFonts w:ascii="Arial" w:hAnsi="Arial" w:cs="Arial"/>
              </w:rPr>
              <w:t>1</w:t>
            </w:r>
            <w:r w:rsidR="00E2469F">
              <w:rPr>
                <w:rFonts w:ascii="Arial" w:hAnsi="Arial" w:cs="Arial"/>
              </w:rPr>
              <w:t>5</w:t>
            </w:r>
            <w:r>
              <w:rPr>
                <w:rFonts w:ascii="Arial" w:hAnsi="Arial" w:cs="Arial"/>
              </w:rPr>
              <w:t>.01.00</w:t>
            </w:r>
          </w:p>
        </w:tc>
        <w:tc>
          <w:tcPr>
            <w:tcW w:w="848" w:type="pct"/>
            <w:vAlign w:val="center"/>
          </w:tcPr>
          <w:p w:rsidR="0059663D" w:rsidRPr="007306BE" w:rsidRDefault="00EB6B8E" w:rsidP="00EB6B8E">
            <w:pPr>
              <w:ind w:right="-1"/>
              <w:jc w:val="center"/>
              <w:rPr>
                <w:rFonts w:ascii="Arial" w:hAnsi="Arial" w:cs="Arial"/>
              </w:rPr>
            </w:pPr>
            <w:r>
              <w:rPr>
                <w:rFonts w:ascii="Arial" w:hAnsi="Arial" w:cs="Arial"/>
              </w:rPr>
              <w:t>4.4.90.52.00</w:t>
            </w:r>
          </w:p>
        </w:tc>
        <w:tc>
          <w:tcPr>
            <w:tcW w:w="951" w:type="pct"/>
            <w:vAlign w:val="center"/>
          </w:tcPr>
          <w:p w:rsidR="0059663D" w:rsidRPr="007306BE" w:rsidRDefault="00E2469F" w:rsidP="00E2469F">
            <w:pPr>
              <w:ind w:right="-1"/>
              <w:jc w:val="center"/>
              <w:rPr>
                <w:rFonts w:ascii="Arial" w:hAnsi="Arial" w:cs="Arial"/>
              </w:rPr>
            </w:pPr>
            <w:r>
              <w:rPr>
                <w:rFonts w:ascii="Arial" w:hAnsi="Arial" w:cs="Arial"/>
              </w:rPr>
              <w:t>15</w:t>
            </w:r>
            <w:r w:rsidR="00EB6B8E">
              <w:rPr>
                <w:rFonts w:ascii="Arial" w:hAnsi="Arial" w:cs="Arial"/>
              </w:rPr>
              <w:t>.122.1</w:t>
            </w:r>
            <w:r>
              <w:rPr>
                <w:rFonts w:ascii="Arial" w:hAnsi="Arial" w:cs="Arial"/>
              </w:rPr>
              <w:t>555</w:t>
            </w:r>
          </w:p>
        </w:tc>
        <w:tc>
          <w:tcPr>
            <w:tcW w:w="503" w:type="pct"/>
            <w:vAlign w:val="center"/>
          </w:tcPr>
          <w:p w:rsidR="0059663D" w:rsidRPr="007306BE" w:rsidRDefault="00B8525E" w:rsidP="00E2469F">
            <w:pPr>
              <w:ind w:right="-1"/>
              <w:jc w:val="center"/>
              <w:rPr>
                <w:rFonts w:ascii="Arial" w:hAnsi="Arial" w:cs="Arial"/>
              </w:rPr>
            </w:pPr>
            <w:r>
              <w:rPr>
                <w:rFonts w:ascii="Arial" w:hAnsi="Arial" w:cs="Arial"/>
              </w:rPr>
              <w:t>204</w:t>
            </w:r>
            <w:r w:rsidR="00E2469F">
              <w:rPr>
                <w:rFonts w:ascii="Arial" w:hAnsi="Arial" w:cs="Arial"/>
              </w:rPr>
              <w:t>7</w:t>
            </w:r>
          </w:p>
        </w:tc>
        <w:tc>
          <w:tcPr>
            <w:tcW w:w="454" w:type="pct"/>
            <w:vAlign w:val="center"/>
          </w:tcPr>
          <w:p w:rsidR="0059663D" w:rsidRPr="007306BE" w:rsidRDefault="00EB6B8E" w:rsidP="00EB6B8E">
            <w:pPr>
              <w:ind w:right="-1"/>
              <w:jc w:val="center"/>
              <w:rPr>
                <w:rFonts w:ascii="Arial" w:hAnsi="Arial" w:cs="Arial"/>
              </w:rPr>
            </w:pPr>
            <w:r>
              <w:rPr>
                <w:rFonts w:ascii="Arial" w:hAnsi="Arial" w:cs="Arial"/>
              </w:rPr>
              <w:t>01</w:t>
            </w:r>
          </w:p>
        </w:tc>
        <w:tc>
          <w:tcPr>
            <w:tcW w:w="1025" w:type="pct"/>
          </w:tcPr>
          <w:p w:rsidR="0059663D" w:rsidRPr="000C1658" w:rsidRDefault="00B8525E" w:rsidP="00A766C6">
            <w:pPr>
              <w:jc w:val="center"/>
              <w:rPr>
                <w:rFonts w:ascii="Arial" w:hAnsi="Arial" w:cs="Arial"/>
              </w:rPr>
            </w:pPr>
            <w:r>
              <w:rPr>
                <w:rFonts w:ascii="Arial" w:hAnsi="Arial" w:cs="Arial"/>
              </w:rPr>
              <w:t>1100000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lastRenderedPageBreak/>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A omissão de qualquer despesa necessária à perfeita realização do objeto será interpretada </w:t>
      </w:r>
      <w:r w:rsidR="00A4485E" w:rsidRPr="007306BE">
        <w:rPr>
          <w:rFonts w:ascii="Arial" w:hAnsi="Arial" w:cs="Arial"/>
        </w:rPr>
        <w:lastRenderedPageBreak/>
        <w:t>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E2469F" w:rsidRPr="00E2469F">
        <w:rPr>
          <w:rFonts w:ascii="Arial" w:hAnsi="Arial" w:cs="Arial"/>
          <w:b/>
        </w:rPr>
        <w:t>20</w:t>
      </w:r>
      <w:r w:rsidR="00BD5FF5" w:rsidRPr="007306BE">
        <w:rPr>
          <w:rFonts w:ascii="Arial" w:hAnsi="Arial" w:cs="Arial"/>
          <w:b/>
        </w:rPr>
        <w:t xml:space="preserve"> (</w:t>
      </w:r>
      <w:r w:rsidR="00E2469F">
        <w:rPr>
          <w:rFonts w:ascii="Arial" w:hAnsi="Arial" w:cs="Arial"/>
          <w:b/>
        </w:rPr>
        <w:t>vinte</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.2.3.2. Certidão de Regularidade do ICMS – Imposto sobre Circulação de Mercadorias e Serviços, expedida pela Fazenda Estadual</w:t>
      </w:r>
      <w:r w:rsidR="00E2469F">
        <w:rPr>
          <w:rFonts w:ascii="Arial" w:hAnsi="Arial" w:cs="Arial"/>
        </w:rPr>
        <w:t>;</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w:t>
      </w:r>
      <w:r w:rsidR="00270FCB" w:rsidRPr="007306BE">
        <w:rPr>
          <w:rFonts w:ascii="Arial" w:hAnsi="Arial" w:cs="Arial"/>
        </w:rPr>
        <w:lastRenderedPageBreak/>
        <w:t>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 xml:space="preserve">(cinco por cento) superiores à proposta mais bem classificada, quando esta for proposta de licitante não enquadrado como microempresa, empresa de pequeno porte ou microempreendedor </w:t>
      </w:r>
      <w:r w:rsidR="00E1154E" w:rsidRPr="00B93B6F">
        <w:rPr>
          <w:rFonts w:ascii="Arial" w:hAnsi="Arial" w:cs="Arial"/>
        </w:rPr>
        <w:lastRenderedPageBreak/>
        <w:t>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E2469F">
        <w:rPr>
          <w:rFonts w:ascii="Arial" w:hAnsi="Arial" w:cs="Arial"/>
          <w:b/>
        </w:rPr>
        <w:t>POR ITEM</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3D5C2F">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3D5C2F">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w:t>
      </w:r>
      <w:r w:rsidR="00E1154E" w:rsidRPr="007306BE">
        <w:rPr>
          <w:rFonts w:ascii="Arial" w:hAnsi="Arial" w:cs="Arial"/>
        </w:rPr>
        <w:lastRenderedPageBreak/>
        <w:t>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lastRenderedPageBreak/>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w:t>
      </w:r>
      <w:r w:rsidR="003D5C2F">
        <w:rPr>
          <w:rFonts w:ascii="Arial" w:hAnsi="Arial" w:cs="Arial"/>
          <w:b/>
        </w:rPr>
        <w:t>970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Default="00D55C83" w:rsidP="007306BE">
      <w:pPr>
        <w:autoSpaceDE w:val="0"/>
        <w:autoSpaceDN w:val="0"/>
        <w:adjustRightInd w:val="0"/>
        <w:ind w:right="-1"/>
        <w:jc w:val="both"/>
        <w:rPr>
          <w:rFonts w:ascii="Arial" w:hAnsi="Arial" w:cs="Arial"/>
          <w:b/>
          <w:bCs/>
        </w:rPr>
      </w:pPr>
    </w:p>
    <w:p w:rsidR="00F42267" w:rsidRDefault="00F42267" w:rsidP="007306BE">
      <w:pPr>
        <w:autoSpaceDE w:val="0"/>
        <w:autoSpaceDN w:val="0"/>
        <w:adjustRightInd w:val="0"/>
        <w:ind w:right="-1"/>
        <w:jc w:val="both"/>
        <w:rPr>
          <w:rFonts w:ascii="Arial" w:hAnsi="Arial" w:cs="Arial"/>
          <w:b/>
          <w:bCs/>
        </w:rPr>
      </w:pPr>
    </w:p>
    <w:p w:rsidR="00F42267" w:rsidRPr="007306BE" w:rsidRDefault="00F42267"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3D5C2F">
        <w:rPr>
          <w:rFonts w:ascii="Arial" w:hAnsi="Arial" w:cs="Arial"/>
        </w:rPr>
        <w:t>produtos</w:t>
      </w:r>
      <w:r w:rsidRPr="00E33907">
        <w:rPr>
          <w:rFonts w:ascii="Arial" w:hAnsi="Arial" w:cs="Arial"/>
        </w:rPr>
        <w:t>(s) é de</w:t>
      </w:r>
      <w:r>
        <w:rPr>
          <w:rFonts w:ascii="Arial" w:hAnsi="Arial" w:cs="Arial"/>
        </w:rPr>
        <w:t xml:space="preserve"> até</w:t>
      </w:r>
      <w:r w:rsidRPr="00E33907">
        <w:rPr>
          <w:rFonts w:ascii="Arial" w:hAnsi="Arial" w:cs="Arial"/>
        </w:rPr>
        <w:t xml:space="preserve"> </w:t>
      </w:r>
      <w:r w:rsidR="003D5C2F">
        <w:rPr>
          <w:rFonts w:ascii="Arial" w:hAnsi="Arial" w:cs="Arial"/>
        </w:rPr>
        <w:t>20</w:t>
      </w:r>
      <w:r w:rsidRPr="001B3AE7">
        <w:rPr>
          <w:rFonts w:ascii="Arial" w:hAnsi="Arial" w:cs="Arial"/>
          <w:b/>
          <w:bCs/>
        </w:rPr>
        <w:t xml:space="preserve"> (sessenta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w:t>
      </w:r>
      <w:r w:rsidR="003D5C2F">
        <w:rPr>
          <w:rFonts w:ascii="Arial" w:hAnsi="Arial" w:cs="Arial"/>
        </w:rPr>
        <w:t>produtos</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3D5C2F">
        <w:rPr>
          <w:sz w:val="20"/>
          <w:szCs w:val="20"/>
        </w:rPr>
        <w:t>produtos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3D5C2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w:t>
      </w:r>
      <w:r w:rsidR="003D5C2F">
        <w:rPr>
          <w:rFonts w:ascii="Arial" w:eastAsia="LiberationSans" w:hAnsi="Arial" w:cs="Arial"/>
        </w:rPr>
        <w:t>a</w:t>
      </w:r>
      <w:r>
        <w:rPr>
          <w:rFonts w:ascii="Arial" w:eastAsia="LiberationSans" w:hAnsi="Arial" w:cs="Arial"/>
        </w:rPr>
        <w:t xml:space="preserve"> </w:t>
      </w:r>
      <w:r w:rsidR="003D5C2F">
        <w:rPr>
          <w:rFonts w:ascii="Arial" w:eastAsia="LiberationSans" w:hAnsi="Arial" w:cs="Arial"/>
        </w:rPr>
        <w:t>Secretaria de Serviços Públicos</w:t>
      </w:r>
      <w:r>
        <w:rPr>
          <w:rFonts w:ascii="Arial" w:eastAsia="LiberationSans" w:hAnsi="Arial" w:cs="Arial"/>
        </w:rPr>
        <w:t>, localizad</w:t>
      </w:r>
      <w:r w:rsidR="003D5C2F">
        <w:rPr>
          <w:rFonts w:ascii="Arial" w:eastAsia="LiberationSans" w:hAnsi="Arial" w:cs="Arial"/>
        </w:rPr>
        <w:t>a</w:t>
      </w:r>
      <w:r>
        <w:rPr>
          <w:rFonts w:ascii="Arial" w:eastAsia="LiberationSans" w:hAnsi="Arial" w:cs="Arial"/>
        </w:rPr>
        <w:t xml:space="preserve"> na </w:t>
      </w:r>
      <w:r w:rsidR="003D5C2F">
        <w:rPr>
          <w:rFonts w:ascii="Arial" w:eastAsia="LiberationSans" w:hAnsi="Arial" w:cs="Arial"/>
        </w:rPr>
        <w:t>Av. da Saudades, 320, Bairro Perobas,</w:t>
      </w:r>
      <w:r w:rsidRPr="00C5675C">
        <w:rPr>
          <w:rFonts w:ascii="Arial" w:eastAsia="LiberationSans" w:hAnsi="Arial" w:cs="Arial"/>
        </w:rPr>
        <w:t xml:space="preserv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3D5C2F">
        <w:rPr>
          <w:rFonts w:ascii="Arial" w:hAnsi="Arial" w:cs="Arial"/>
        </w:rPr>
        <w:t>Não serão recebidos os produtos</w:t>
      </w:r>
      <w:r w:rsidRPr="00E33907">
        <w:rPr>
          <w:rFonts w:ascii="Arial" w:hAnsi="Arial" w:cs="Arial"/>
        </w:rPr>
        <w:t xml:space="preserve">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DF372D">
        <w:rPr>
          <w:rFonts w:ascii="Arial" w:hAnsi="Arial" w:cs="Arial"/>
          <w:b/>
        </w:rPr>
        <w:t>produto</w:t>
      </w:r>
      <w:r w:rsidRPr="002D4F87">
        <w:rPr>
          <w:rFonts w:ascii="Arial" w:hAnsi="Arial" w:cs="Arial"/>
          <w:b/>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sidR="00DF372D">
        <w:rPr>
          <w:rFonts w:ascii="Arial" w:hAnsi="Arial" w:cs="Arial"/>
        </w:rPr>
        <w:t>produto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DF372D">
        <w:rPr>
          <w:rFonts w:ascii="Arial" w:hAnsi="Arial" w:cs="Arial"/>
        </w:rPr>
        <w:t>produto</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DF372D">
        <w:rPr>
          <w:rFonts w:ascii="Arial" w:hAnsi="Arial" w:cs="Arial"/>
        </w:rPr>
        <w:t>produto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 xml:space="preserve">Municipal de </w:t>
      </w:r>
      <w:r w:rsidR="003D5C2F">
        <w:rPr>
          <w:rFonts w:ascii="Arial" w:hAnsi="Arial" w:cs="Arial"/>
          <w:b/>
        </w:rPr>
        <w:t xml:space="preserve">Serviços Públicos </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137B97">
        <w:rPr>
          <w:rFonts w:ascii="Arial" w:hAnsi="Arial" w:cs="Arial"/>
          <w:iCs/>
        </w:rPr>
        <w:t>04</w:t>
      </w:r>
      <w:r w:rsidR="00000B1B" w:rsidRPr="007306BE">
        <w:rPr>
          <w:rFonts w:ascii="Arial" w:hAnsi="Arial" w:cs="Arial"/>
          <w:iCs/>
        </w:rPr>
        <w:t xml:space="preserve"> de </w:t>
      </w:r>
      <w:r w:rsidR="00137B97">
        <w:rPr>
          <w:rFonts w:ascii="Arial" w:hAnsi="Arial" w:cs="Arial"/>
          <w:iCs/>
        </w:rPr>
        <w:t>março</w:t>
      </w:r>
      <w:r w:rsidR="00000B1B" w:rsidRPr="007306BE">
        <w:rPr>
          <w:rFonts w:ascii="Arial" w:hAnsi="Arial" w:cs="Arial"/>
          <w:iCs/>
        </w:rPr>
        <w:t xml:space="preserve"> de 202</w:t>
      </w:r>
      <w:r w:rsidR="00137B97">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3D5C2F" w:rsidP="007306BE">
      <w:pPr>
        <w:keepNext/>
        <w:suppressLineNumbers/>
        <w:ind w:right="-1"/>
        <w:jc w:val="center"/>
        <w:rPr>
          <w:rFonts w:ascii="Arial" w:hAnsi="Arial" w:cs="Arial"/>
          <w:b/>
        </w:rPr>
      </w:pPr>
      <w:r>
        <w:rPr>
          <w:rFonts w:ascii="Arial" w:hAnsi="Arial" w:cs="Arial"/>
          <w:b/>
          <w:iCs/>
        </w:rPr>
        <w:t>NIVALDO PEREIRA DE MENEZES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3D5C2F">
        <w:rPr>
          <w:rFonts w:ascii="Arial" w:hAnsi="Arial" w:cs="Arial"/>
        </w:rPr>
        <w:t>Serviços Públicos</w:t>
      </w:r>
      <w:r w:rsidR="003D5C8F">
        <w:rPr>
          <w:rFonts w:ascii="Arial" w:hAnsi="Arial" w:cs="Arial"/>
        </w:rPr>
        <w:t xml:space="preserve"> </w:t>
      </w:r>
    </w:p>
    <w:p w:rsidR="00F42267" w:rsidRDefault="00BD5FF5" w:rsidP="00F42267">
      <w:pPr>
        <w:pStyle w:val="Ttulo"/>
        <w:spacing w:line="276" w:lineRule="auto"/>
        <w:rPr>
          <w:rFonts w:ascii="Arial" w:hAnsi="Arial" w:cs="Arial"/>
          <w:sz w:val="20"/>
          <w:u w:val="single"/>
        </w:rPr>
      </w:pPr>
      <w:r w:rsidRPr="007306BE">
        <w:rPr>
          <w:rFonts w:ascii="Arial" w:hAnsi="Arial" w:cs="Arial"/>
          <w:sz w:val="20"/>
          <w:u w:val="single"/>
        </w:rPr>
        <w:br w:type="page"/>
      </w:r>
    </w:p>
    <w:p w:rsidR="00F42267" w:rsidRPr="00F42267" w:rsidRDefault="00F42267" w:rsidP="00F42267">
      <w:pPr>
        <w:pStyle w:val="Ttulo"/>
        <w:spacing w:line="276" w:lineRule="auto"/>
        <w:rPr>
          <w:rFonts w:ascii="Arial" w:hAnsi="Arial" w:cs="Arial"/>
          <w:sz w:val="20"/>
          <w:u w:val="single"/>
        </w:rPr>
      </w:pPr>
      <w:r w:rsidRPr="00F42267">
        <w:rPr>
          <w:rFonts w:ascii="Arial" w:hAnsi="Arial" w:cs="Arial"/>
          <w:sz w:val="20"/>
          <w:u w:val="single"/>
        </w:rPr>
        <w:lastRenderedPageBreak/>
        <w:t>ANEXO I</w:t>
      </w:r>
    </w:p>
    <w:p w:rsidR="00F42267" w:rsidRPr="00F42267" w:rsidRDefault="00F42267" w:rsidP="00F42267">
      <w:pPr>
        <w:pStyle w:val="Ttulo"/>
        <w:spacing w:line="276" w:lineRule="auto"/>
        <w:rPr>
          <w:rFonts w:ascii="Arial" w:hAnsi="Arial" w:cs="Arial"/>
          <w:sz w:val="20"/>
          <w:u w:val="single"/>
        </w:rPr>
      </w:pPr>
    </w:p>
    <w:p w:rsidR="00F42267" w:rsidRPr="00F42267" w:rsidRDefault="00F42267" w:rsidP="00F42267">
      <w:pPr>
        <w:pStyle w:val="Ttulo"/>
        <w:spacing w:line="276" w:lineRule="auto"/>
        <w:rPr>
          <w:rFonts w:ascii="Arial" w:hAnsi="Arial" w:cs="Arial"/>
          <w:sz w:val="20"/>
          <w:u w:val="single"/>
        </w:rPr>
      </w:pPr>
      <w:r w:rsidRPr="00F42267">
        <w:rPr>
          <w:rFonts w:ascii="Arial" w:hAnsi="Arial" w:cs="Arial"/>
          <w:sz w:val="20"/>
          <w:u w:val="single"/>
        </w:rPr>
        <w:t>TERMO DE REFERÊNCIA</w:t>
      </w:r>
    </w:p>
    <w:p w:rsidR="00F42267" w:rsidRPr="00F42267" w:rsidRDefault="00F42267" w:rsidP="00F42267">
      <w:pPr>
        <w:autoSpaceDE w:val="0"/>
        <w:autoSpaceDN w:val="0"/>
        <w:adjustRightInd w:val="0"/>
        <w:spacing w:line="276" w:lineRule="auto"/>
        <w:jc w:val="both"/>
        <w:rPr>
          <w:rFonts w:ascii="Arial" w:hAnsi="Arial" w:cs="Arial"/>
          <w:b/>
          <w:bCs/>
          <w:u w:val="single"/>
        </w:rPr>
      </w:pPr>
    </w:p>
    <w:p w:rsidR="00F42267" w:rsidRPr="00F42267" w:rsidRDefault="00F42267" w:rsidP="00F42267">
      <w:pPr>
        <w:autoSpaceDE w:val="0"/>
        <w:autoSpaceDN w:val="0"/>
        <w:adjustRightInd w:val="0"/>
        <w:spacing w:line="276" w:lineRule="auto"/>
        <w:jc w:val="both"/>
        <w:rPr>
          <w:rFonts w:ascii="Arial" w:hAnsi="Arial" w:cs="Arial"/>
        </w:rPr>
      </w:pPr>
      <w:r w:rsidRPr="00F42267">
        <w:rPr>
          <w:rFonts w:ascii="Arial" w:hAnsi="Arial" w:cs="Arial"/>
          <w:b/>
          <w:bCs/>
          <w:u w:val="single"/>
        </w:rPr>
        <w:t>LICITAÇÃO</w:t>
      </w:r>
      <w:r w:rsidRPr="00F42267">
        <w:rPr>
          <w:rFonts w:ascii="Arial" w:hAnsi="Arial" w:cs="Arial"/>
          <w:b/>
          <w:bCs/>
        </w:rPr>
        <w:t xml:space="preserve">: </w:t>
      </w:r>
      <w:r w:rsidRPr="00F42267">
        <w:rPr>
          <w:rFonts w:ascii="Arial" w:hAnsi="Arial" w:cs="Arial"/>
        </w:rPr>
        <w:t>Pregão Eletrônico nº 022/2021</w:t>
      </w:r>
    </w:p>
    <w:p w:rsidR="00F42267" w:rsidRPr="00F42267" w:rsidRDefault="00F42267" w:rsidP="00F42267">
      <w:pPr>
        <w:pStyle w:val="Ttulo"/>
        <w:spacing w:line="276" w:lineRule="auto"/>
        <w:jc w:val="both"/>
        <w:rPr>
          <w:rFonts w:ascii="Arial" w:hAnsi="Arial" w:cs="Arial"/>
          <w:b w:val="0"/>
          <w:bCs/>
          <w:color w:val="000000"/>
          <w:sz w:val="20"/>
        </w:rPr>
      </w:pPr>
      <w:r w:rsidRPr="00F42267">
        <w:rPr>
          <w:rFonts w:ascii="Arial" w:hAnsi="Arial" w:cs="Arial"/>
          <w:color w:val="000000"/>
          <w:sz w:val="20"/>
          <w:u w:val="single"/>
        </w:rPr>
        <w:t>OBJETO</w:t>
      </w:r>
      <w:r w:rsidRPr="00F42267">
        <w:rPr>
          <w:rFonts w:ascii="Arial" w:hAnsi="Arial" w:cs="Arial"/>
          <w:color w:val="000000"/>
          <w:sz w:val="20"/>
        </w:rPr>
        <w:t>:</w:t>
      </w:r>
      <w:r w:rsidRPr="00F42267">
        <w:rPr>
          <w:rFonts w:ascii="Arial" w:hAnsi="Arial" w:cs="Arial"/>
          <w:b w:val="0"/>
          <w:color w:val="000000"/>
          <w:sz w:val="20"/>
        </w:rPr>
        <w:t xml:space="preserve"> Aquisição de aparelhos de ar-condicionado tipo split para a Secretaria de Serviços Públicos.</w:t>
      </w:r>
    </w:p>
    <w:p w:rsidR="00F42267" w:rsidRPr="00F42267" w:rsidRDefault="00F42267" w:rsidP="00F42267">
      <w:pPr>
        <w:spacing w:line="276" w:lineRule="auto"/>
        <w:ind w:right="28"/>
        <w:jc w:val="both"/>
        <w:rPr>
          <w:rFonts w:ascii="Arial" w:hAnsi="Arial" w:cs="Arial"/>
        </w:rPr>
      </w:pPr>
      <w:r w:rsidRPr="00F42267">
        <w:rPr>
          <w:rFonts w:ascii="Arial" w:hAnsi="Arial" w:cs="Arial"/>
          <w:b/>
          <w:u w:val="single"/>
        </w:rPr>
        <w:t>JUSTIFICATIVA</w:t>
      </w:r>
      <w:r w:rsidRPr="00F42267">
        <w:rPr>
          <w:rFonts w:ascii="Arial" w:hAnsi="Arial" w:cs="Arial"/>
          <w:b/>
        </w:rPr>
        <w:t>:</w:t>
      </w:r>
      <w:r w:rsidRPr="00F42267">
        <w:rPr>
          <w:rFonts w:ascii="Arial" w:hAnsi="Arial" w:cs="Arial"/>
        </w:rPr>
        <w:t xml:space="preserve"> Essa solicitação se faz necessária no atendimento da demanda da Secretaria Municipal de Serviços Públicos, para aquisição de novos aparelhos de ar-condicionado tipo split face o interesse público de equipar novas salas e prédios públicos sob administração desta secretaria.</w:t>
      </w:r>
    </w:p>
    <w:p w:rsidR="00F42267" w:rsidRPr="00F42267" w:rsidRDefault="00F42267" w:rsidP="00F42267">
      <w:pPr>
        <w:spacing w:line="276" w:lineRule="auto"/>
        <w:ind w:right="28"/>
        <w:jc w:val="both"/>
        <w:rPr>
          <w:rFonts w:ascii="Arial" w:eastAsia="Arial" w:hAnsi="Arial" w:cs="Arial"/>
          <w:b/>
        </w:rPr>
      </w:pPr>
      <w:r w:rsidRPr="00F42267">
        <w:rPr>
          <w:rFonts w:ascii="Arial" w:eastAsia="Arial" w:hAnsi="Arial" w:cs="Arial"/>
          <w:b/>
          <w:u w:val="single"/>
        </w:rPr>
        <w:t>1. DAS DESCRIÇÕES DO OBJETO</w:t>
      </w:r>
    </w:p>
    <w:tbl>
      <w:tblPr>
        <w:tblW w:w="9240" w:type="dxa"/>
        <w:tblInd w:w="55" w:type="dxa"/>
        <w:tblCellMar>
          <w:left w:w="70" w:type="dxa"/>
          <w:right w:w="70" w:type="dxa"/>
        </w:tblCellMar>
        <w:tblLook w:val="04A0"/>
      </w:tblPr>
      <w:tblGrid>
        <w:gridCol w:w="593"/>
        <w:gridCol w:w="6804"/>
        <w:gridCol w:w="993"/>
        <w:gridCol w:w="850"/>
      </w:tblGrid>
      <w:tr w:rsidR="00F42267" w:rsidRPr="00F42267" w:rsidTr="00F42267">
        <w:trPr>
          <w:trHeight w:val="466"/>
        </w:trPr>
        <w:tc>
          <w:tcPr>
            <w:tcW w:w="593"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Item</w:t>
            </w:r>
          </w:p>
        </w:tc>
        <w:tc>
          <w:tcPr>
            <w:tcW w:w="6804"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Descrição</w:t>
            </w:r>
          </w:p>
        </w:tc>
        <w:tc>
          <w:tcPr>
            <w:tcW w:w="993"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Quant.</w:t>
            </w:r>
          </w:p>
        </w:tc>
        <w:tc>
          <w:tcPr>
            <w:tcW w:w="850"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Unid.</w:t>
            </w:r>
          </w:p>
        </w:tc>
      </w:tr>
      <w:tr w:rsidR="00F42267" w:rsidRPr="00F42267" w:rsidTr="00F42267">
        <w:trPr>
          <w:trHeight w:val="300"/>
        </w:trPr>
        <w:tc>
          <w:tcPr>
            <w:tcW w:w="593" w:type="dxa"/>
            <w:vMerge w:val="restart"/>
            <w:tcBorders>
              <w:top w:val="nil"/>
              <w:left w:val="single" w:sz="4" w:space="0" w:color="auto"/>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1.</w:t>
            </w:r>
          </w:p>
        </w:tc>
        <w:tc>
          <w:tcPr>
            <w:tcW w:w="6804" w:type="dxa"/>
            <w:tcBorders>
              <w:top w:val="single" w:sz="4" w:space="0" w:color="auto"/>
              <w:left w:val="single" w:sz="4" w:space="0" w:color="auto"/>
              <w:bottom w:val="nil"/>
              <w:right w:val="single" w:sz="4" w:space="0" w:color="auto"/>
            </w:tcBorders>
            <w:vAlign w:val="center"/>
            <w:hideMark/>
          </w:tcPr>
          <w:p w:rsidR="00F42267" w:rsidRPr="00F42267" w:rsidRDefault="00F42267">
            <w:pPr>
              <w:suppressAutoHyphens/>
              <w:spacing w:line="276" w:lineRule="auto"/>
              <w:rPr>
                <w:rFonts w:ascii="Arial" w:hAnsi="Arial" w:cs="Arial"/>
                <w:color w:val="000000"/>
                <w:lang w:eastAsia="zh-CN"/>
              </w:rPr>
            </w:pPr>
            <w:r w:rsidRPr="00F42267">
              <w:rPr>
                <w:rFonts w:ascii="Arial" w:hAnsi="Arial" w:cs="Arial"/>
                <w:color w:val="000000"/>
              </w:rPr>
              <w:t>APARELHO DE AR-CONDICIONADO TIPO SPLIT – HI WALL</w:t>
            </w:r>
          </w:p>
        </w:tc>
        <w:tc>
          <w:tcPr>
            <w:tcW w:w="99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02</w:t>
            </w:r>
          </w:p>
        </w:tc>
        <w:tc>
          <w:tcPr>
            <w:tcW w:w="85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UNID</w:t>
            </w:r>
          </w:p>
        </w:tc>
      </w:tr>
      <w:tr w:rsidR="00F42267" w:rsidRPr="00F42267" w:rsidTr="00F42267">
        <w:trPr>
          <w:trHeight w:val="510"/>
        </w:trPr>
        <w:tc>
          <w:tcPr>
            <w:tcW w:w="0" w:type="auto"/>
            <w:vMerge/>
            <w:tcBorders>
              <w:top w:val="nil"/>
              <w:left w:val="single" w:sz="4" w:space="0" w:color="auto"/>
              <w:bottom w:val="single" w:sz="4" w:space="0" w:color="auto"/>
              <w:right w:val="single" w:sz="4" w:space="0" w:color="auto"/>
            </w:tcBorders>
            <w:vAlign w:val="center"/>
            <w:hideMark/>
          </w:tcPr>
          <w:p w:rsidR="00F42267" w:rsidRPr="00F42267" w:rsidRDefault="00F42267">
            <w:pPr>
              <w:rPr>
                <w:rFonts w:ascii="Arial" w:hAnsi="Arial" w:cs="Arial"/>
                <w:b/>
                <w:bCs/>
                <w:color w:val="000000"/>
                <w:lang w:eastAsia="zh-CN"/>
              </w:rPr>
            </w:pPr>
          </w:p>
        </w:tc>
        <w:tc>
          <w:tcPr>
            <w:tcW w:w="6804" w:type="dxa"/>
            <w:tcBorders>
              <w:top w:val="nil"/>
              <w:left w:val="single" w:sz="4" w:space="0" w:color="auto"/>
              <w:bottom w:val="single" w:sz="4" w:space="0" w:color="auto"/>
              <w:right w:val="single" w:sz="4" w:space="0" w:color="auto"/>
            </w:tcBorders>
            <w:vAlign w:val="center"/>
            <w:hideMark/>
          </w:tcPr>
          <w:p w:rsidR="00F42267" w:rsidRPr="00F42267" w:rsidRDefault="00F42267">
            <w:pPr>
              <w:suppressAutoHyphens/>
              <w:spacing w:line="276" w:lineRule="auto"/>
              <w:rPr>
                <w:rFonts w:ascii="Arial" w:hAnsi="Arial" w:cs="Arial"/>
                <w:color w:val="000000"/>
                <w:lang w:eastAsia="zh-CN"/>
              </w:rPr>
            </w:pPr>
            <w:r w:rsidRPr="00F42267">
              <w:rPr>
                <w:rFonts w:ascii="Arial" w:hAnsi="Arial" w:cs="Arial"/>
                <w:color w:val="000000"/>
              </w:rPr>
              <w:t>Capacidade de refrigeração: 9.000 BTU/h, Versão: fria; tensão 220 volts; bifásico; frequência 60 hz; cor branco, com controle remoto digital sem fio. Garantia mínima de 12 (doze) meses.</w:t>
            </w:r>
          </w:p>
        </w:tc>
        <w:tc>
          <w:tcPr>
            <w:tcW w:w="0" w:type="auto"/>
            <w:vMerge/>
            <w:tcBorders>
              <w:top w:val="nil"/>
              <w:left w:val="single" w:sz="4" w:space="0" w:color="auto"/>
              <w:bottom w:val="single" w:sz="4" w:space="0" w:color="auto"/>
              <w:right w:val="single" w:sz="4" w:space="0" w:color="auto"/>
            </w:tcBorders>
            <w:vAlign w:val="center"/>
            <w:hideMark/>
          </w:tcPr>
          <w:p w:rsidR="00F42267" w:rsidRPr="00F42267" w:rsidRDefault="00F42267">
            <w:pPr>
              <w:rPr>
                <w:rFonts w:ascii="Arial" w:hAnsi="Arial" w:cs="Arial"/>
                <w:color w:val="00000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F42267" w:rsidRPr="00F42267" w:rsidRDefault="00F42267">
            <w:pPr>
              <w:rPr>
                <w:rFonts w:ascii="Arial" w:hAnsi="Arial" w:cs="Arial"/>
                <w:color w:val="000000"/>
                <w:lang w:eastAsia="zh-CN"/>
              </w:rPr>
            </w:pPr>
          </w:p>
        </w:tc>
      </w:tr>
      <w:tr w:rsidR="00F42267" w:rsidRPr="00F42267" w:rsidTr="00F42267">
        <w:trPr>
          <w:trHeight w:val="300"/>
        </w:trPr>
        <w:tc>
          <w:tcPr>
            <w:tcW w:w="593" w:type="dxa"/>
            <w:vMerge w:val="restart"/>
            <w:tcBorders>
              <w:top w:val="nil"/>
              <w:left w:val="single" w:sz="4" w:space="0" w:color="auto"/>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2.</w:t>
            </w:r>
          </w:p>
        </w:tc>
        <w:tc>
          <w:tcPr>
            <w:tcW w:w="6804" w:type="dxa"/>
            <w:tcBorders>
              <w:top w:val="single" w:sz="4" w:space="0" w:color="auto"/>
              <w:left w:val="nil"/>
              <w:bottom w:val="nil"/>
              <w:right w:val="single" w:sz="4" w:space="0" w:color="auto"/>
            </w:tcBorders>
            <w:vAlign w:val="center"/>
            <w:hideMark/>
          </w:tcPr>
          <w:p w:rsidR="00F42267" w:rsidRPr="00F42267" w:rsidRDefault="00F42267">
            <w:pPr>
              <w:suppressAutoHyphens/>
              <w:spacing w:line="276" w:lineRule="auto"/>
              <w:rPr>
                <w:rFonts w:ascii="Arial" w:hAnsi="Arial" w:cs="Arial"/>
                <w:color w:val="000000"/>
                <w:lang w:eastAsia="zh-CN"/>
              </w:rPr>
            </w:pPr>
            <w:r w:rsidRPr="00F42267">
              <w:rPr>
                <w:rFonts w:ascii="Arial" w:hAnsi="Arial" w:cs="Arial"/>
                <w:color w:val="000000"/>
              </w:rPr>
              <w:t>APARELHO DE AR-CONDICIONADO TIPO SPLIT – HI WALL</w:t>
            </w:r>
          </w:p>
        </w:tc>
        <w:tc>
          <w:tcPr>
            <w:tcW w:w="99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02</w:t>
            </w:r>
          </w:p>
        </w:tc>
        <w:tc>
          <w:tcPr>
            <w:tcW w:w="850"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UNID</w:t>
            </w:r>
          </w:p>
        </w:tc>
      </w:tr>
      <w:tr w:rsidR="00F42267" w:rsidRPr="00F42267" w:rsidTr="00F42267">
        <w:trPr>
          <w:trHeight w:val="510"/>
        </w:trPr>
        <w:tc>
          <w:tcPr>
            <w:tcW w:w="0" w:type="auto"/>
            <w:vMerge/>
            <w:tcBorders>
              <w:top w:val="nil"/>
              <w:left w:val="single" w:sz="4" w:space="0" w:color="auto"/>
              <w:bottom w:val="single" w:sz="4" w:space="0" w:color="auto"/>
              <w:right w:val="single" w:sz="4" w:space="0" w:color="auto"/>
            </w:tcBorders>
            <w:vAlign w:val="center"/>
            <w:hideMark/>
          </w:tcPr>
          <w:p w:rsidR="00F42267" w:rsidRPr="00F42267" w:rsidRDefault="00F42267">
            <w:pPr>
              <w:rPr>
                <w:rFonts w:ascii="Arial" w:hAnsi="Arial" w:cs="Arial"/>
                <w:b/>
                <w:bCs/>
                <w:color w:val="000000"/>
                <w:lang w:eastAsia="zh-CN"/>
              </w:rPr>
            </w:pPr>
          </w:p>
        </w:tc>
        <w:tc>
          <w:tcPr>
            <w:tcW w:w="6804" w:type="dxa"/>
            <w:tcBorders>
              <w:top w:val="nil"/>
              <w:left w:val="nil"/>
              <w:bottom w:val="single" w:sz="4" w:space="0" w:color="auto"/>
              <w:right w:val="single" w:sz="4" w:space="0" w:color="auto"/>
            </w:tcBorders>
            <w:vAlign w:val="center"/>
            <w:hideMark/>
          </w:tcPr>
          <w:p w:rsidR="00F42267" w:rsidRPr="00F42267" w:rsidRDefault="00F42267">
            <w:pPr>
              <w:suppressAutoHyphens/>
              <w:spacing w:line="276" w:lineRule="auto"/>
              <w:rPr>
                <w:rFonts w:ascii="Arial" w:hAnsi="Arial" w:cs="Arial"/>
                <w:color w:val="000000"/>
                <w:lang w:eastAsia="zh-CN"/>
              </w:rPr>
            </w:pPr>
            <w:r w:rsidRPr="00F42267">
              <w:rPr>
                <w:rFonts w:ascii="Arial" w:hAnsi="Arial" w:cs="Arial"/>
                <w:color w:val="000000"/>
              </w:rPr>
              <w:t>Capacidade de refrigeração: 12.000 BTU/h, Versão: fria; tensão 220 volts; bifásico; frequência 60 hz; cor branco, com controle remoto digital sem fio. Garantia mínima de 12 (doze) meses.</w:t>
            </w:r>
          </w:p>
        </w:tc>
        <w:tc>
          <w:tcPr>
            <w:tcW w:w="0" w:type="auto"/>
            <w:vMerge/>
            <w:tcBorders>
              <w:top w:val="nil"/>
              <w:left w:val="single" w:sz="4" w:space="0" w:color="auto"/>
              <w:bottom w:val="single" w:sz="4" w:space="0" w:color="auto"/>
              <w:right w:val="single" w:sz="4" w:space="0" w:color="auto"/>
            </w:tcBorders>
            <w:vAlign w:val="center"/>
            <w:hideMark/>
          </w:tcPr>
          <w:p w:rsidR="00F42267" w:rsidRPr="00F42267" w:rsidRDefault="00F42267">
            <w:pPr>
              <w:rPr>
                <w:rFonts w:ascii="Arial" w:hAnsi="Arial" w:cs="Arial"/>
                <w:color w:val="00000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F42267" w:rsidRPr="00F42267" w:rsidRDefault="00F42267">
            <w:pPr>
              <w:rPr>
                <w:rFonts w:ascii="Arial" w:hAnsi="Arial" w:cs="Arial"/>
                <w:color w:val="000000"/>
                <w:lang w:eastAsia="zh-CN"/>
              </w:rPr>
            </w:pPr>
          </w:p>
        </w:tc>
      </w:tr>
      <w:tr w:rsidR="00F42267" w:rsidRPr="00F42267" w:rsidTr="00F42267">
        <w:trPr>
          <w:trHeight w:val="300"/>
        </w:trPr>
        <w:tc>
          <w:tcPr>
            <w:tcW w:w="593" w:type="dxa"/>
            <w:tcBorders>
              <w:top w:val="nil"/>
              <w:left w:val="single" w:sz="4" w:space="0" w:color="auto"/>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3.</w:t>
            </w:r>
          </w:p>
        </w:tc>
        <w:tc>
          <w:tcPr>
            <w:tcW w:w="6804" w:type="dxa"/>
            <w:tcBorders>
              <w:top w:val="single" w:sz="4" w:space="0" w:color="auto"/>
              <w:left w:val="nil"/>
              <w:bottom w:val="single" w:sz="4" w:space="0" w:color="auto"/>
              <w:right w:val="single" w:sz="4" w:space="0" w:color="auto"/>
            </w:tcBorders>
            <w:vAlign w:val="center"/>
            <w:hideMark/>
          </w:tcPr>
          <w:p w:rsidR="00F42267" w:rsidRPr="00F42267" w:rsidRDefault="00F42267">
            <w:pPr>
              <w:suppressAutoHyphens/>
              <w:spacing w:line="276" w:lineRule="auto"/>
              <w:rPr>
                <w:rFonts w:ascii="Arial" w:hAnsi="Arial" w:cs="Arial"/>
                <w:color w:val="000000"/>
                <w:lang w:eastAsia="zh-CN"/>
              </w:rPr>
            </w:pPr>
            <w:r w:rsidRPr="00F42267">
              <w:rPr>
                <w:rFonts w:ascii="Arial" w:hAnsi="Arial" w:cs="Arial"/>
                <w:color w:val="000000"/>
              </w:rPr>
              <w:t>APARELHO DE AR-CONDICIONADO TIPO SPLIT PISO TETO – Capacidade de refrigeração: 37.000 BTU/h, Versão: Fria; tensão 220 volts; bifásico; freqüência 60 hz; cor branco,  com controle remoto digital sem fio. Garantia mínima de 12 (doze) meses.</w:t>
            </w:r>
          </w:p>
        </w:tc>
        <w:tc>
          <w:tcPr>
            <w:tcW w:w="993" w:type="dxa"/>
            <w:tcBorders>
              <w:top w:val="nil"/>
              <w:left w:val="single" w:sz="4" w:space="0" w:color="auto"/>
              <w:bottom w:val="single" w:sz="4" w:space="0" w:color="auto"/>
              <w:right w:val="single" w:sz="4" w:space="0" w:color="auto"/>
            </w:tcBorders>
            <w:shd w:val="clear" w:color="auto" w:fill="FFFFFF"/>
            <w:noWrap/>
            <w:vAlign w:val="center"/>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02</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UNID</w:t>
            </w:r>
          </w:p>
        </w:tc>
      </w:tr>
    </w:tbl>
    <w:p w:rsidR="00F42267" w:rsidRPr="00F42267" w:rsidRDefault="00F42267" w:rsidP="00F42267">
      <w:pPr>
        <w:spacing w:line="276" w:lineRule="auto"/>
        <w:jc w:val="both"/>
        <w:rPr>
          <w:rFonts w:ascii="Arial" w:hAnsi="Arial" w:cs="Arial"/>
          <w:lang w:eastAsia="zh-CN"/>
        </w:rPr>
      </w:pPr>
    </w:p>
    <w:p w:rsidR="00F42267" w:rsidRPr="00F42267" w:rsidRDefault="00F42267" w:rsidP="00F42267">
      <w:pPr>
        <w:spacing w:line="276" w:lineRule="auto"/>
        <w:jc w:val="both"/>
        <w:rPr>
          <w:rFonts w:ascii="Arial" w:hAnsi="Arial" w:cs="Arial"/>
        </w:rPr>
      </w:pPr>
      <w:r w:rsidRPr="00F42267">
        <w:rPr>
          <w:rFonts w:ascii="Arial" w:hAnsi="Arial" w:cs="Arial"/>
        </w:rPr>
        <w:t xml:space="preserve">O licitante deverá, </w:t>
      </w:r>
      <w:r w:rsidRPr="00F42267">
        <w:rPr>
          <w:rFonts w:ascii="Arial" w:hAnsi="Arial" w:cs="Arial"/>
          <w:b/>
          <w:bCs/>
        </w:rPr>
        <w:t>obrigatoriamente</w:t>
      </w:r>
      <w:r w:rsidRPr="00F42267">
        <w:rPr>
          <w:rFonts w:ascii="Arial" w:hAnsi="Arial" w:cs="Arial"/>
        </w:rPr>
        <w:t>, apresentar o catálogo OU descritivo técnico OU folder do produto ofertado, onde constem todas as especificações técnicas de forma detalhada e inequívoca, com imagens, para fins de verificação da conformidade do mesmo em relação ao termo de referência.</w:t>
      </w:r>
    </w:p>
    <w:p w:rsidR="00F42267" w:rsidRPr="00F42267" w:rsidRDefault="00F42267" w:rsidP="00F42267">
      <w:pPr>
        <w:spacing w:line="276" w:lineRule="auto"/>
        <w:jc w:val="both"/>
        <w:rPr>
          <w:rFonts w:ascii="Arial" w:hAnsi="Arial" w:cs="Arial"/>
          <w:b/>
        </w:rPr>
      </w:pPr>
      <w:r w:rsidRPr="00F42267">
        <w:rPr>
          <w:rFonts w:ascii="Arial" w:hAnsi="Arial" w:cs="Arial"/>
        </w:rPr>
        <w:t xml:space="preserve">Os documentos devem ser apresentados no </w:t>
      </w:r>
      <w:r w:rsidRPr="00F42267">
        <w:rPr>
          <w:rFonts w:ascii="Arial" w:hAnsi="Arial" w:cs="Arial"/>
          <w:b/>
        </w:rPr>
        <w:t>ENVELOPE Nº 1 - PROPOSTA COMERCIAL.</w:t>
      </w:r>
    </w:p>
    <w:p w:rsidR="00F42267" w:rsidRPr="00F42267" w:rsidRDefault="00F42267" w:rsidP="00F42267">
      <w:pPr>
        <w:spacing w:line="276" w:lineRule="auto"/>
        <w:rPr>
          <w:rFonts w:ascii="Arial" w:hAnsi="Arial" w:cs="Arial"/>
          <w:b/>
        </w:rPr>
      </w:pPr>
    </w:p>
    <w:p w:rsidR="00F42267" w:rsidRPr="00F42267" w:rsidRDefault="00F42267" w:rsidP="00F42267">
      <w:pPr>
        <w:spacing w:line="276" w:lineRule="auto"/>
        <w:rPr>
          <w:rFonts w:ascii="Arial" w:hAnsi="Arial" w:cs="Arial"/>
        </w:rPr>
      </w:pPr>
      <w:r w:rsidRPr="00F42267">
        <w:rPr>
          <w:rFonts w:ascii="Arial" w:hAnsi="Arial" w:cs="Arial"/>
          <w:b/>
        </w:rPr>
        <w:t>2.  PRAZO DE ENTREGA</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2.1.</w:t>
      </w:r>
      <w:r w:rsidRPr="00F42267">
        <w:rPr>
          <w:rFonts w:ascii="Arial" w:hAnsi="Arial" w:cs="Arial"/>
        </w:rPr>
        <w:t xml:space="preserve"> O prazo de entrega dos produtos é de 20 (vinte) dias corridos, contados da data do recebimento da Autorização de Fornecimento pela contratada.</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2.2.</w:t>
      </w:r>
      <w:r w:rsidRPr="00F42267">
        <w:rPr>
          <w:rFonts w:ascii="Arial" w:hAnsi="Arial" w:cs="Arial"/>
        </w:rPr>
        <w:t xml:space="preserve"> A entrega dos produtos ocorrerá por conta e risco da contratada, especialmente quanto aos procedimentos de transporte, carga e descarga;</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2.3.</w:t>
      </w:r>
      <w:r w:rsidRPr="00F42267">
        <w:rPr>
          <w:rFonts w:ascii="Arial" w:hAnsi="Arial" w:cs="Arial"/>
        </w:rPr>
        <w:t xml:space="preserve"> 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2.4.</w:t>
      </w:r>
      <w:r w:rsidRPr="00F42267">
        <w:rPr>
          <w:rFonts w:ascii="Arial" w:hAnsi="Arial" w:cs="Arial"/>
        </w:rPr>
        <w:t xml:space="preserve"> Os equipamentos deverão ser entregues na </w:t>
      </w:r>
      <w:r w:rsidRPr="00F42267">
        <w:rPr>
          <w:rFonts w:ascii="Arial" w:hAnsi="Arial" w:cs="Arial"/>
          <w:b/>
        </w:rPr>
        <w:t>Secretaria de Serviços Públicos</w:t>
      </w:r>
      <w:r w:rsidRPr="00F42267">
        <w:rPr>
          <w:rFonts w:ascii="Arial" w:hAnsi="Arial" w:cs="Arial"/>
        </w:rPr>
        <w:t xml:space="preserve"> nas quantidades e no horário indicado nas Autorizações de Fornecimento, com a(s) respectiva(s) nota(s) fiscal(is)/fatura(s);</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2.4.1.</w:t>
      </w:r>
      <w:r w:rsidRPr="00F42267">
        <w:rPr>
          <w:rFonts w:ascii="Arial" w:hAnsi="Arial" w:cs="Arial"/>
        </w:rPr>
        <w:t xml:space="preserve"> Não serão recebidos os produtos que chegarem fora do horário estabelecido, bem como aqueles desacompanhados da respectiva Autorização de Fornecimento e nota(s) fiscal(is) / fatura;</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2.5.</w:t>
      </w:r>
      <w:r w:rsidRPr="00F42267">
        <w:rPr>
          <w:rFonts w:ascii="Arial" w:hAnsi="Arial" w:cs="Arial"/>
        </w:rPr>
        <w:t xml:space="preserve"> O equipamento será recebido;</w:t>
      </w:r>
    </w:p>
    <w:p w:rsidR="00F42267" w:rsidRPr="00F42267" w:rsidRDefault="00F42267" w:rsidP="00F42267">
      <w:pPr>
        <w:pStyle w:val="PargrafodaLista"/>
        <w:tabs>
          <w:tab w:val="left" w:pos="993"/>
        </w:tabs>
        <w:spacing w:after="160" w:line="276" w:lineRule="auto"/>
        <w:ind w:left="0"/>
        <w:contextualSpacing/>
        <w:jc w:val="both"/>
        <w:rPr>
          <w:rFonts w:ascii="Arial" w:hAnsi="Arial" w:cs="Arial"/>
        </w:rPr>
      </w:pPr>
      <w:r w:rsidRPr="00F42267">
        <w:rPr>
          <w:rFonts w:ascii="Arial" w:hAnsi="Arial" w:cs="Arial"/>
          <w:b/>
        </w:rPr>
        <w:t>2.5.1.</w:t>
      </w:r>
      <w:r w:rsidRPr="00F42267">
        <w:rPr>
          <w:rFonts w:ascii="Arial" w:hAnsi="Arial" w:cs="Arial"/>
        </w:rPr>
        <w:t xml:space="preserve"> Provisoriamente, mediante recibo, para efeito de posterior verificação da conformidade dos produtos com as respectivas especificações;</w:t>
      </w:r>
    </w:p>
    <w:p w:rsidR="00F42267" w:rsidRPr="00F42267" w:rsidRDefault="00F42267" w:rsidP="00F42267">
      <w:pPr>
        <w:pStyle w:val="PargrafodaLista"/>
        <w:tabs>
          <w:tab w:val="left" w:pos="993"/>
        </w:tabs>
        <w:spacing w:after="160" w:line="276" w:lineRule="auto"/>
        <w:ind w:left="0"/>
        <w:contextualSpacing/>
        <w:jc w:val="both"/>
        <w:rPr>
          <w:rFonts w:ascii="Arial" w:hAnsi="Arial" w:cs="Arial"/>
        </w:rPr>
      </w:pPr>
      <w:r w:rsidRPr="00F42267">
        <w:rPr>
          <w:rFonts w:ascii="Arial" w:hAnsi="Arial" w:cs="Arial"/>
          <w:b/>
        </w:rPr>
        <w:t xml:space="preserve">2.5.2. </w:t>
      </w:r>
      <w:r w:rsidRPr="00F42267">
        <w:rPr>
          <w:rFonts w:ascii="Arial" w:hAnsi="Arial" w:cs="Arial"/>
        </w:rPr>
        <w:t>Definitivamente, após inspeção física minuciosa da qualidade dos equipamentos e conseqüente aceitação.</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lastRenderedPageBreak/>
        <w:t>2.6.</w:t>
      </w:r>
      <w:r w:rsidRPr="00F42267">
        <w:rPr>
          <w:rFonts w:ascii="Arial" w:hAnsi="Arial" w:cs="Arial"/>
        </w:rPr>
        <w:t xml:space="preserve"> Constatadas irregularidades na entrega do objeto da presente licitação, a Prefeitura poderá:</w:t>
      </w:r>
    </w:p>
    <w:p w:rsidR="00F42267" w:rsidRPr="00F42267" w:rsidRDefault="00F42267" w:rsidP="00F42267">
      <w:pPr>
        <w:pStyle w:val="PargrafodaLista"/>
        <w:tabs>
          <w:tab w:val="left" w:pos="993"/>
        </w:tabs>
        <w:spacing w:after="160" w:line="276" w:lineRule="auto"/>
        <w:ind w:left="0"/>
        <w:contextualSpacing/>
        <w:jc w:val="both"/>
        <w:rPr>
          <w:rFonts w:ascii="Arial" w:hAnsi="Arial" w:cs="Arial"/>
        </w:rPr>
      </w:pPr>
      <w:r w:rsidRPr="00F42267">
        <w:rPr>
          <w:rFonts w:ascii="Arial" w:hAnsi="Arial" w:cs="Arial"/>
          <w:b/>
        </w:rPr>
        <w:t>2.6.1.</w:t>
      </w:r>
      <w:r w:rsidRPr="00F42267">
        <w:rPr>
          <w:rFonts w:ascii="Arial" w:hAnsi="Arial" w:cs="Arial"/>
        </w:rPr>
        <w:t xml:space="preserve"> Rejeitá-lo no todo ou em parte, se disser respeito à especificação, determinando sua substituição ou rescindindo a contratação, sem prejuízo das penalidades cabíveis;</w:t>
      </w:r>
    </w:p>
    <w:p w:rsidR="00F42267" w:rsidRPr="00F42267" w:rsidRDefault="00F42267" w:rsidP="00F42267">
      <w:pPr>
        <w:pStyle w:val="PargrafodaLista"/>
        <w:tabs>
          <w:tab w:val="left" w:pos="993"/>
        </w:tabs>
        <w:spacing w:after="160" w:line="276" w:lineRule="auto"/>
        <w:ind w:left="0"/>
        <w:contextualSpacing/>
        <w:jc w:val="both"/>
        <w:rPr>
          <w:rFonts w:ascii="Arial" w:hAnsi="Arial" w:cs="Arial"/>
        </w:rPr>
      </w:pPr>
      <w:r w:rsidRPr="00F42267">
        <w:rPr>
          <w:rFonts w:ascii="Arial" w:hAnsi="Arial" w:cs="Arial"/>
          <w:b/>
        </w:rPr>
        <w:t>2.6.2.</w:t>
      </w:r>
      <w:r w:rsidRPr="00F42267">
        <w:rPr>
          <w:rFonts w:ascii="Arial" w:hAnsi="Arial" w:cs="Arial"/>
        </w:rPr>
        <w:t xml:space="preserve"> Se disser respeito à diferença de quantidade, determinar sua complementação ou rescindir a contratação, sem prejuízo das penalidades cabíveis;</w:t>
      </w:r>
    </w:p>
    <w:p w:rsidR="00F42267" w:rsidRPr="00F42267" w:rsidRDefault="00F42267" w:rsidP="00F42267">
      <w:pPr>
        <w:pStyle w:val="PargrafodaLista"/>
        <w:tabs>
          <w:tab w:val="left" w:pos="993"/>
        </w:tabs>
        <w:spacing w:after="160" w:line="276" w:lineRule="auto"/>
        <w:ind w:left="0"/>
        <w:contextualSpacing/>
        <w:jc w:val="both"/>
        <w:rPr>
          <w:rFonts w:ascii="Arial" w:hAnsi="Arial" w:cs="Arial"/>
        </w:rPr>
      </w:pPr>
      <w:r w:rsidRPr="00F42267">
        <w:rPr>
          <w:rFonts w:ascii="Arial" w:hAnsi="Arial" w:cs="Arial"/>
          <w:b/>
        </w:rPr>
        <w:t>2.6.3.</w:t>
      </w:r>
      <w:r w:rsidRPr="00F42267">
        <w:rPr>
          <w:rFonts w:ascii="Arial" w:hAnsi="Arial" w:cs="Arial"/>
        </w:rPr>
        <w:t xml:space="preserve"> As irregularidades deverão ser sanadas pela Contratada no prazo máximo de 48 (quarenta e oito) horas, contado do efetivo recebimento da comunicação escrita de recusa, mantido o preço unitário inicialmente contratado;</w:t>
      </w:r>
    </w:p>
    <w:p w:rsidR="00F42267" w:rsidRPr="00F42267" w:rsidRDefault="00F42267" w:rsidP="00F42267">
      <w:pPr>
        <w:pStyle w:val="PargrafodaLista"/>
        <w:spacing w:after="160" w:line="276" w:lineRule="auto"/>
        <w:ind w:left="0"/>
        <w:contextualSpacing/>
        <w:jc w:val="both"/>
        <w:rPr>
          <w:rFonts w:ascii="Arial" w:hAnsi="Arial" w:cs="Arial"/>
        </w:rPr>
      </w:pPr>
      <w:r w:rsidRPr="00F42267">
        <w:rPr>
          <w:rFonts w:ascii="Arial" w:hAnsi="Arial" w:cs="Arial"/>
          <w:b/>
        </w:rPr>
        <w:t>2.7.4.</w:t>
      </w:r>
      <w:r w:rsidRPr="00F42267">
        <w:rPr>
          <w:rFonts w:ascii="Arial" w:hAnsi="Arial" w:cs="Arial"/>
        </w:rPr>
        <w:t xml:space="preserve"> Por ocasião da entrega, a Contratada deverá colher no comprovante respectivo a data, o nome, o cargo, a assinatura e o número da cédula de identidade (RG) do servidor responsável pelo recebimento.</w:t>
      </w:r>
    </w:p>
    <w:p w:rsidR="00F42267" w:rsidRPr="00F42267" w:rsidRDefault="00F42267" w:rsidP="00F42267">
      <w:pPr>
        <w:pStyle w:val="Ttulo"/>
        <w:spacing w:line="276" w:lineRule="auto"/>
        <w:ind w:right="28"/>
        <w:jc w:val="both"/>
        <w:rPr>
          <w:rFonts w:ascii="Arial" w:eastAsia="Arial" w:hAnsi="Arial" w:cs="Arial"/>
          <w:b w:val="0"/>
          <w:sz w:val="20"/>
          <w:u w:val="single"/>
        </w:rPr>
      </w:pPr>
      <w:r w:rsidRPr="00F42267">
        <w:rPr>
          <w:rFonts w:ascii="Arial" w:hAnsi="Arial" w:cs="Arial"/>
          <w:sz w:val="20"/>
          <w:u w:val="single"/>
        </w:rPr>
        <w:t>3. DAS OBRIGAÇÕES DA CONTRATADA</w:t>
      </w:r>
      <w:r w:rsidRPr="00F42267">
        <w:rPr>
          <w:rFonts w:ascii="Arial" w:hAnsi="Arial" w:cs="Arial"/>
          <w:sz w:val="20"/>
        </w:rPr>
        <w:t>:</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3.1</w:t>
      </w:r>
      <w:r w:rsidRPr="00F42267">
        <w:rPr>
          <w:rFonts w:ascii="Arial" w:hAnsi="Arial" w:cs="Arial"/>
        </w:rPr>
        <w:t>. Fornecer o objeto deste termo de referência seguindo as especificações nele contidas;</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3.2.</w:t>
      </w:r>
      <w:r w:rsidRPr="00F42267">
        <w:rPr>
          <w:rFonts w:ascii="Arial" w:hAnsi="Arial" w:cs="Arial"/>
        </w:rPr>
        <w:t xml:space="preserve"> Substituir, no prazo de 3 (três) dias úteis, qualquer item que apresente defeito ou por manuseio inadequado no transporte;</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3.3.</w:t>
      </w:r>
      <w:r w:rsidRPr="00F42267">
        <w:rPr>
          <w:rFonts w:ascii="Arial" w:hAnsi="Arial" w:cs="Arial"/>
        </w:rPr>
        <w:t xml:space="preserve"> Arcar com todos os custos de reposição ou entrega nos casos em que o objeto não atenda as condições deste termo de referência;</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3.4.</w:t>
      </w:r>
      <w:r w:rsidRPr="00F42267">
        <w:rPr>
          <w:rFonts w:ascii="Arial" w:hAnsi="Arial" w:cs="Arial"/>
        </w:rPr>
        <w:t xml:space="preserve">  Arcar com os riscos de transporte, carga e descarga;</w:t>
      </w:r>
    </w:p>
    <w:p w:rsidR="00F42267" w:rsidRPr="00F42267" w:rsidRDefault="00F42267" w:rsidP="00F42267">
      <w:pPr>
        <w:pStyle w:val="Ttulo"/>
        <w:tabs>
          <w:tab w:val="left" w:pos="8471"/>
        </w:tabs>
        <w:spacing w:line="276" w:lineRule="auto"/>
        <w:ind w:left="426" w:right="28" w:hanging="426"/>
        <w:jc w:val="both"/>
        <w:rPr>
          <w:rFonts w:ascii="Arial" w:hAnsi="Arial" w:cs="Arial"/>
          <w:b w:val="0"/>
          <w:bCs/>
          <w:sz w:val="20"/>
        </w:rPr>
      </w:pPr>
    </w:p>
    <w:p w:rsidR="00F42267" w:rsidRPr="00F42267" w:rsidRDefault="00F42267" w:rsidP="00F42267">
      <w:pPr>
        <w:pStyle w:val="Ttulo"/>
        <w:spacing w:line="276" w:lineRule="auto"/>
        <w:ind w:right="28"/>
        <w:jc w:val="both"/>
        <w:rPr>
          <w:rFonts w:ascii="Arial" w:eastAsia="Arial" w:hAnsi="Arial" w:cs="Arial"/>
          <w:b w:val="0"/>
          <w:sz w:val="20"/>
          <w:u w:val="single"/>
        </w:rPr>
      </w:pPr>
      <w:r w:rsidRPr="00F42267">
        <w:rPr>
          <w:rFonts w:ascii="Arial" w:hAnsi="Arial" w:cs="Arial"/>
          <w:sz w:val="20"/>
          <w:u w:val="single"/>
        </w:rPr>
        <w:t>4. OBRIGAÇÕES DA CONTRATANTE</w:t>
      </w:r>
      <w:r w:rsidRPr="00F42267">
        <w:rPr>
          <w:rFonts w:ascii="Arial" w:hAnsi="Arial" w:cs="Arial"/>
          <w:sz w:val="20"/>
        </w:rPr>
        <w:t>:</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 xml:space="preserve">4.1. </w:t>
      </w:r>
      <w:r w:rsidRPr="00F42267">
        <w:rPr>
          <w:rFonts w:ascii="Arial" w:hAnsi="Arial" w:cs="Arial"/>
        </w:rPr>
        <w:t>Receber os produtos conforme especificados neste termo;</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4.2.</w:t>
      </w:r>
      <w:r w:rsidRPr="00F42267">
        <w:rPr>
          <w:rFonts w:ascii="Arial" w:hAnsi="Arial" w:cs="Arial"/>
        </w:rPr>
        <w:t xml:space="preserve"> Atestar nas notas fiscais/faturas a efetiva entrega do objeto;</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4.3.</w:t>
      </w:r>
      <w:r w:rsidRPr="00F42267">
        <w:rPr>
          <w:rFonts w:ascii="Arial" w:hAnsi="Arial" w:cs="Arial"/>
        </w:rPr>
        <w:t xml:space="preserve"> Prestar a contratada toda e qualquer informação, por esta solicitada, necessária à perfeita execução contrato;</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4.4</w:t>
      </w:r>
      <w:r w:rsidRPr="00F42267">
        <w:rPr>
          <w:rFonts w:ascii="Arial" w:hAnsi="Arial" w:cs="Arial"/>
        </w:rPr>
        <w:t>. Efetuar o pagamento à contratada, após a entrega da Nota Fiscal no setor competente;</w:t>
      </w:r>
    </w:p>
    <w:p w:rsidR="00F42267" w:rsidRPr="00F42267" w:rsidRDefault="00F42267" w:rsidP="00F42267">
      <w:pPr>
        <w:widowControl w:val="0"/>
        <w:autoSpaceDE w:val="0"/>
        <w:autoSpaceDN w:val="0"/>
        <w:spacing w:line="276" w:lineRule="auto"/>
        <w:jc w:val="both"/>
        <w:rPr>
          <w:rFonts w:ascii="Arial" w:hAnsi="Arial" w:cs="Arial"/>
        </w:rPr>
      </w:pPr>
      <w:r w:rsidRPr="00F42267">
        <w:rPr>
          <w:rFonts w:ascii="Arial" w:hAnsi="Arial" w:cs="Arial"/>
          <w:b/>
        </w:rPr>
        <w:t>4.5.</w:t>
      </w:r>
      <w:r w:rsidRPr="00F42267">
        <w:rPr>
          <w:rFonts w:ascii="Arial" w:hAnsi="Arial" w:cs="Arial"/>
        </w:rPr>
        <w:t xml:space="preserve"> Informar a contratada eventuais defeitos, identificados mesmo após o recebimento e exigir a sua substituição ou reparação, conforme o caso.</w:t>
      </w:r>
    </w:p>
    <w:p w:rsidR="00F42267" w:rsidRPr="00F42267" w:rsidRDefault="00F42267" w:rsidP="00F42267">
      <w:pPr>
        <w:spacing w:line="276" w:lineRule="auto"/>
        <w:rPr>
          <w:rFonts w:ascii="Arial" w:hAnsi="Arial" w:cs="Arial"/>
          <w:b/>
        </w:rPr>
      </w:pPr>
    </w:p>
    <w:p w:rsidR="00F42267" w:rsidRPr="00F42267" w:rsidRDefault="00F42267" w:rsidP="00F42267">
      <w:pPr>
        <w:spacing w:line="276" w:lineRule="auto"/>
        <w:rPr>
          <w:rFonts w:ascii="Arial" w:hAnsi="Arial" w:cs="Arial"/>
          <w:b/>
        </w:rPr>
      </w:pPr>
      <w:r w:rsidRPr="00F42267">
        <w:rPr>
          <w:rFonts w:ascii="Arial" w:hAnsi="Arial" w:cs="Arial"/>
          <w:b/>
        </w:rPr>
        <w:t>5. PRAZO PARA PAGAMENTO</w:t>
      </w:r>
    </w:p>
    <w:p w:rsidR="00F42267" w:rsidRPr="00F42267" w:rsidRDefault="00F42267" w:rsidP="00F42267">
      <w:pPr>
        <w:spacing w:line="276" w:lineRule="auto"/>
        <w:jc w:val="both"/>
        <w:rPr>
          <w:rFonts w:ascii="Arial" w:hAnsi="Arial" w:cs="Arial"/>
        </w:rPr>
      </w:pPr>
      <w:r w:rsidRPr="00F42267">
        <w:rPr>
          <w:rFonts w:ascii="Arial" w:hAnsi="Arial" w:cs="Arial"/>
          <w:b/>
        </w:rPr>
        <w:t>5.1.</w:t>
      </w:r>
      <w:r w:rsidRPr="00F42267">
        <w:rPr>
          <w:rFonts w:ascii="Arial" w:hAnsi="Arial" w:cs="Arial"/>
        </w:rPr>
        <w:t xml:space="preserve"> Os pagamentos serão efetuados no prazo de 30 (trinta) dias corridos, contados da expedição do Atestado de Recebimento, à vista de nota(s) fiscal(is)/fatura(s) apresentada(s).</w:t>
      </w:r>
    </w:p>
    <w:p w:rsidR="00F42267" w:rsidRPr="00F42267" w:rsidRDefault="00F42267" w:rsidP="00F42267">
      <w:pPr>
        <w:spacing w:line="276" w:lineRule="auto"/>
        <w:jc w:val="both"/>
        <w:rPr>
          <w:rFonts w:ascii="Arial" w:hAnsi="Arial" w:cs="Arial"/>
        </w:rPr>
      </w:pPr>
    </w:p>
    <w:p w:rsidR="00F42267" w:rsidRPr="00F42267" w:rsidRDefault="00F42267" w:rsidP="00F42267">
      <w:pPr>
        <w:spacing w:line="276" w:lineRule="auto"/>
        <w:rPr>
          <w:rFonts w:ascii="Arial" w:hAnsi="Arial" w:cs="Arial"/>
          <w:b/>
        </w:rPr>
      </w:pPr>
      <w:r w:rsidRPr="00F42267">
        <w:rPr>
          <w:rFonts w:ascii="Arial" w:hAnsi="Arial" w:cs="Arial"/>
          <w:b/>
        </w:rPr>
        <w:t>6. DOS RECURSOS ORÇAMENTÁRIOS</w:t>
      </w:r>
    </w:p>
    <w:tbl>
      <w:tblPr>
        <w:tblW w:w="8946" w:type="dxa"/>
        <w:tblInd w:w="55" w:type="dxa"/>
        <w:tblCellMar>
          <w:left w:w="70" w:type="dxa"/>
          <w:right w:w="70" w:type="dxa"/>
        </w:tblCellMar>
        <w:tblLook w:val="04A0"/>
      </w:tblPr>
      <w:tblGrid>
        <w:gridCol w:w="1046"/>
        <w:gridCol w:w="960"/>
        <w:gridCol w:w="1364"/>
        <w:gridCol w:w="960"/>
        <w:gridCol w:w="1314"/>
        <w:gridCol w:w="960"/>
        <w:gridCol w:w="2342"/>
      </w:tblGrid>
      <w:tr w:rsidR="00F42267" w:rsidRPr="00F42267" w:rsidTr="00F42267">
        <w:trPr>
          <w:trHeight w:val="300"/>
        </w:trPr>
        <w:tc>
          <w:tcPr>
            <w:tcW w:w="1046"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Órgão</w:t>
            </w:r>
          </w:p>
        </w:tc>
        <w:tc>
          <w:tcPr>
            <w:tcW w:w="1364"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Ação</w:t>
            </w:r>
          </w:p>
        </w:tc>
        <w:tc>
          <w:tcPr>
            <w:tcW w:w="1314"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Fonte</w:t>
            </w:r>
          </w:p>
        </w:tc>
        <w:tc>
          <w:tcPr>
            <w:tcW w:w="2342" w:type="dxa"/>
            <w:tcBorders>
              <w:top w:val="single" w:sz="4" w:space="0" w:color="auto"/>
              <w:left w:val="nil"/>
              <w:bottom w:val="single" w:sz="4" w:space="0" w:color="auto"/>
              <w:right w:val="single" w:sz="4" w:space="0" w:color="auto"/>
            </w:tcBorders>
            <w:shd w:val="clear" w:color="auto" w:fill="B8CCE4"/>
            <w:noWrap/>
            <w:vAlign w:val="center"/>
            <w:hideMark/>
          </w:tcPr>
          <w:p w:rsidR="00F42267" w:rsidRPr="00F42267" w:rsidRDefault="00F42267">
            <w:pPr>
              <w:suppressAutoHyphens/>
              <w:spacing w:line="276" w:lineRule="auto"/>
              <w:jc w:val="center"/>
              <w:rPr>
                <w:rFonts w:ascii="Arial" w:hAnsi="Arial" w:cs="Arial"/>
                <w:b/>
                <w:bCs/>
                <w:color w:val="000000"/>
                <w:lang w:eastAsia="zh-CN"/>
              </w:rPr>
            </w:pPr>
            <w:r w:rsidRPr="00F42267">
              <w:rPr>
                <w:rFonts w:ascii="Arial" w:hAnsi="Arial" w:cs="Arial"/>
                <w:b/>
                <w:bCs/>
                <w:color w:val="000000"/>
              </w:rPr>
              <w:t>Código de Aplicação</w:t>
            </w:r>
          </w:p>
        </w:tc>
      </w:tr>
      <w:tr w:rsidR="00F42267" w:rsidRPr="00F42267" w:rsidTr="00F42267">
        <w:trPr>
          <w:trHeight w:val="300"/>
        </w:trPr>
        <w:tc>
          <w:tcPr>
            <w:tcW w:w="1046" w:type="dxa"/>
            <w:tcBorders>
              <w:top w:val="nil"/>
              <w:left w:val="single" w:sz="4" w:space="0" w:color="auto"/>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110</w:t>
            </w:r>
          </w:p>
        </w:tc>
        <w:tc>
          <w:tcPr>
            <w:tcW w:w="960" w:type="dxa"/>
            <w:tcBorders>
              <w:top w:val="nil"/>
              <w:left w:val="nil"/>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15.01</w:t>
            </w:r>
          </w:p>
        </w:tc>
        <w:tc>
          <w:tcPr>
            <w:tcW w:w="1364" w:type="dxa"/>
            <w:tcBorders>
              <w:top w:val="nil"/>
              <w:left w:val="nil"/>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15.122.1555</w:t>
            </w:r>
          </w:p>
        </w:tc>
        <w:tc>
          <w:tcPr>
            <w:tcW w:w="960" w:type="dxa"/>
            <w:tcBorders>
              <w:top w:val="nil"/>
              <w:left w:val="nil"/>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2.047</w:t>
            </w:r>
          </w:p>
        </w:tc>
        <w:tc>
          <w:tcPr>
            <w:tcW w:w="1314" w:type="dxa"/>
            <w:tcBorders>
              <w:top w:val="nil"/>
              <w:left w:val="nil"/>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4.4.90.52</w:t>
            </w:r>
          </w:p>
        </w:tc>
        <w:tc>
          <w:tcPr>
            <w:tcW w:w="960" w:type="dxa"/>
            <w:tcBorders>
              <w:top w:val="nil"/>
              <w:left w:val="nil"/>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01</w:t>
            </w:r>
          </w:p>
        </w:tc>
        <w:tc>
          <w:tcPr>
            <w:tcW w:w="2342" w:type="dxa"/>
            <w:tcBorders>
              <w:top w:val="nil"/>
              <w:left w:val="nil"/>
              <w:bottom w:val="single" w:sz="4" w:space="0" w:color="auto"/>
              <w:right w:val="single" w:sz="4" w:space="0" w:color="auto"/>
            </w:tcBorders>
            <w:hideMark/>
          </w:tcPr>
          <w:p w:rsidR="00F42267" w:rsidRPr="00F42267" w:rsidRDefault="00F42267">
            <w:pPr>
              <w:suppressAutoHyphens/>
              <w:spacing w:line="276" w:lineRule="auto"/>
              <w:jc w:val="center"/>
              <w:rPr>
                <w:rFonts w:ascii="Arial" w:hAnsi="Arial" w:cs="Arial"/>
                <w:color w:val="000000"/>
                <w:lang w:eastAsia="zh-CN"/>
              </w:rPr>
            </w:pPr>
            <w:r w:rsidRPr="00F42267">
              <w:rPr>
                <w:rFonts w:ascii="Arial" w:hAnsi="Arial" w:cs="Arial"/>
                <w:color w:val="000000"/>
              </w:rPr>
              <w:t>1100000</w:t>
            </w:r>
          </w:p>
        </w:tc>
      </w:tr>
    </w:tbl>
    <w:p w:rsidR="00F42267" w:rsidRPr="00F42267" w:rsidRDefault="00F42267" w:rsidP="00F42267">
      <w:pPr>
        <w:spacing w:line="276" w:lineRule="auto"/>
        <w:jc w:val="both"/>
        <w:rPr>
          <w:rFonts w:ascii="Arial" w:hAnsi="Arial" w:cs="Arial"/>
          <w:b/>
        </w:rPr>
      </w:pPr>
      <w:r w:rsidRPr="00F42267">
        <w:rPr>
          <w:rFonts w:ascii="Arial" w:hAnsi="Arial" w:cs="Arial"/>
          <w:b/>
        </w:rPr>
        <w:t>7. CRITÉRIO DE JULGAMENTO</w:t>
      </w:r>
    </w:p>
    <w:p w:rsidR="00F42267" w:rsidRPr="00F42267" w:rsidRDefault="00F42267" w:rsidP="00F42267">
      <w:pPr>
        <w:spacing w:line="276" w:lineRule="auto"/>
        <w:rPr>
          <w:rFonts w:ascii="Arial" w:hAnsi="Arial" w:cs="Arial"/>
        </w:rPr>
      </w:pPr>
      <w:r w:rsidRPr="00F42267">
        <w:rPr>
          <w:rFonts w:ascii="Arial" w:hAnsi="Arial" w:cs="Arial"/>
          <w:b/>
        </w:rPr>
        <w:t>7.1.</w:t>
      </w:r>
      <w:r w:rsidRPr="00F42267">
        <w:rPr>
          <w:rFonts w:ascii="Arial" w:hAnsi="Arial" w:cs="Arial"/>
        </w:rPr>
        <w:t xml:space="preserve"> </w:t>
      </w:r>
      <w:r w:rsidRPr="00602626">
        <w:rPr>
          <w:rFonts w:ascii="Arial" w:hAnsi="Arial" w:cs="Arial"/>
          <w:b/>
        </w:rPr>
        <w:t>Menor preço por item</w:t>
      </w:r>
      <w:r w:rsidRPr="00F42267">
        <w:rPr>
          <w:rFonts w:ascii="Arial" w:hAnsi="Arial" w:cs="Arial"/>
        </w:rPr>
        <w:t>.</w:t>
      </w:r>
    </w:p>
    <w:p w:rsidR="00F42267" w:rsidRPr="00F42267" w:rsidRDefault="00F42267" w:rsidP="00F42267">
      <w:pPr>
        <w:spacing w:line="276" w:lineRule="auto"/>
        <w:rPr>
          <w:rFonts w:ascii="Arial" w:hAnsi="Arial" w:cs="Arial"/>
        </w:rPr>
      </w:pPr>
      <w:r w:rsidRPr="00F42267">
        <w:rPr>
          <w:rFonts w:ascii="Arial" w:hAnsi="Arial" w:cs="Arial"/>
          <w:b/>
        </w:rPr>
        <w:t>8. DA VIGÊNCIA</w:t>
      </w:r>
    </w:p>
    <w:p w:rsidR="00F42267" w:rsidRPr="00F42267" w:rsidRDefault="00F42267" w:rsidP="00F42267">
      <w:pPr>
        <w:spacing w:line="276" w:lineRule="auto"/>
        <w:jc w:val="both"/>
        <w:rPr>
          <w:rFonts w:ascii="Arial" w:hAnsi="Arial" w:cs="Arial"/>
        </w:rPr>
      </w:pPr>
      <w:r w:rsidRPr="00F42267">
        <w:rPr>
          <w:rFonts w:ascii="Arial" w:hAnsi="Arial" w:cs="Arial"/>
          <w:b/>
        </w:rPr>
        <w:t>8.1.</w:t>
      </w:r>
      <w:r w:rsidRPr="00F42267">
        <w:rPr>
          <w:rFonts w:ascii="Arial" w:hAnsi="Arial" w:cs="Arial"/>
        </w:rPr>
        <w:t xml:space="preserve"> O prazo de vigência será de 12 (doze) meses, contados a partir da sua assinatura.</w:t>
      </w:r>
    </w:p>
    <w:p w:rsidR="00F42267" w:rsidRPr="00F42267" w:rsidRDefault="00F42267" w:rsidP="00F42267">
      <w:pPr>
        <w:spacing w:line="276" w:lineRule="auto"/>
        <w:rPr>
          <w:rFonts w:ascii="Arial" w:hAnsi="Arial" w:cs="Arial"/>
          <w:b/>
        </w:rPr>
      </w:pPr>
      <w:r w:rsidRPr="00F42267">
        <w:rPr>
          <w:rFonts w:ascii="Arial" w:hAnsi="Arial" w:cs="Arial"/>
          <w:b/>
        </w:rPr>
        <w:t>9. DAS DISPOSIÇÕES FINAIS</w:t>
      </w:r>
    </w:p>
    <w:p w:rsidR="00F42267" w:rsidRPr="00F42267" w:rsidRDefault="00F42267" w:rsidP="00F42267">
      <w:pPr>
        <w:spacing w:line="276" w:lineRule="auto"/>
        <w:jc w:val="both"/>
        <w:rPr>
          <w:rFonts w:ascii="Arial" w:hAnsi="Arial" w:cs="Arial"/>
        </w:rPr>
      </w:pPr>
      <w:r w:rsidRPr="00F42267">
        <w:rPr>
          <w:rFonts w:ascii="Arial" w:hAnsi="Arial" w:cs="Arial"/>
          <w:b/>
        </w:rPr>
        <w:t>9.1.</w:t>
      </w:r>
      <w:r w:rsidRPr="00F42267">
        <w:rPr>
          <w:rFonts w:ascii="Arial" w:hAnsi="Arial" w:cs="Arial"/>
        </w:rPr>
        <w:t xml:space="preserve"> As especificações técnicas contidas no presente memorial/termo de referência não conduzem a determina marca ou fornecedor.</w:t>
      </w:r>
    </w:p>
    <w:p w:rsidR="00F42267" w:rsidRPr="00F42267" w:rsidRDefault="00F42267" w:rsidP="00F42267">
      <w:pPr>
        <w:tabs>
          <w:tab w:val="left" w:pos="8471"/>
        </w:tabs>
        <w:spacing w:line="276" w:lineRule="auto"/>
        <w:ind w:left="284" w:right="28" w:hanging="284"/>
        <w:jc w:val="center"/>
        <w:rPr>
          <w:rFonts w:ascii="Arial" w:hAnsi="Arial" w:cs="Arial"/>
        </w:rPr>
      </w:pPr>
      <w:r w:rsidRPr="00F42267">
        <w:rPr>
          <w:rFonts w:ascii="Arial" w:hAnsi="Arial" w:cs="Arial"/>
        </w:rPr>
        <w:t>Cordeirópolis, 04 de março de 2021.</w:t>
      </w:r>
    </w:p>
    <w:p w:rsidR="00F42267" w:rsidRDefault="00F42267" w:rsidP="00F42267">
      <w:pPr>
        <w:spacing w:line="276" w:lineRule="auto"/>
        <w:jc w:val="center"/>
        <w:rPr>
          <w:rFonts w:ascii="Arial" w:hAnsi="Arial" w:cs="Arial"/>
          <w:b/>
        </w:rPr>
      </w:pPr>
    </w:p>
    <w:p w:rsidR="00F42267" w:rsidRDefault="00F42267" w:rsidP="00F42267">
      <w:pPr>
        <w:spacing w:line="276" w:lineRule="auto"/>
        <w:jc w:val="center"/>
        <w:rPr>
          <w:rFonts w:ascii="Arial" w:hAnsi="Arial" w:cs="Arial"/>
          <w:b/>
        </w:rPr>
      </w:pPr>
    </w:p>
    <w:p w:rsidR="00F42267" w:rsidRDefault="00F42267" w:rsidP="00F42267">
      <w:pPr>
        <w:spacing w:line="276" w:lineRule="auto"/>
        <w:jc w:val="center"/>
        <w:rPr>
          <w:rFonts w:ascii="Arial" w:hAnsi="Arial" w:cs="Arial"/>
          <w:b/>
        </w:rPr>
      </w:pPr>
    </w:p>
    <w:p w:rsidR="00F42267" w:rsidRPr="00F42267" w:rsidRDefault="00F42267" w:rsidP="00F42267">
      <w:pPr>
        <w:spacing w:line="276" w:lineRule="auto"/>
        <w:jc w:val="center"/>
        <w:rPr>
          <w:rFonts w:ascii="Arial" w:hAnsi="Arial" w:cs="Arial"/>
          <w:b/>
        </w:rPr>
      </w:pPr>
      <w:r w:rsidRPr="00F42267">
        <w:rPr>
          <w:rFonts w:ascii="Arial" w:hAnsi="Arial" w:cs="Arial"/>
          <w:b/>
        </w:rPr>
        <w:t xml:space="preserve">Nivaldo Pereira de Menezes </w:t>
      </w:r>
    </w:p>
    <w:p w:rsidR="00F42267" w:rsidRPr="00F42267" w:rsidRDefault="00F42267" w:rsidP="00F42267">
      <w:pPr>
        <w:spacing w:line="276" w:lineRule="auto"/>
        <w:jc w:val="center"/>
        <w:rPr>
          <w:rFonts w:ascii="Arial" w:hAnsi="Arial" w:cs="Arial"/>
        </w:rPr>
      </w:pPr>
      <w:r w:rsidRPr="00F42267">
        <w:rPr>
          <w:rFonts w:ascii="Arial" w:hAnsi="Arial" w:cs="Arial"/>
        </w:rPr>
        <w:t>Secretário Municipal de Serviços Públicos</w:t>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3D5C2F">
        <w:rPr>
          <w:rFonts w:ascii="Arial" w:hAnsi="Arial" w:cs="Arial"/>
        </w:rPr>
        <w:t>22/</w:t>
      </w:r>
      <w:r w:rsidR="001C6CA6">
        <w:rPr>
          <w:rFonts w:ascii="Arial" w:hAnsi="Arial" w:cs="Arial"/>
        </w:rPr>
        <w:t>2021</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2469F">
        <w:rPr>
          <w:rFonts w:ascii="Arial" w:hAnsi="Arial" w:cs="Arial"/>
          <w:color w:val="000000"/>
          <w:sz w:val="20"/>
        </w:rPr>
        <w:t>AQUISIÇÃO DE APARELHOS DE AR CONDICIONADO TIPO SPLIT PARA A SECRETARIA DE SERVIÇOS PÚBLICOS</w:t>
      </w:r>
      <w:r w:rsidR="001C6CA6">
        <w:rPr>
          <w:rFonts w:ascii="Arial" w:hAnsi="Arial" w:cs="Arial"/>
          <w:color w:val="000000"/>
          <w:sz w:val="20"/>
        </w:rPr>
        <w:t xml:space="preserve"> </w:t>
      </w:r>
      <w:r w:rsidR="00072044" w:rsidRPr="00072044">
        <w:rPr>
          <w:rFonts w:ascii="Arial" w:hAnsi="Arial" w:cs="Arial"/>
          <w:color w:val="000000"/>
          <w:sz w:val="20"/>
        </w:rPr>
        <w:t>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3D5C2F">
        <w:rPr>
          <w:rFonts w:ascii="Arial" w:hAnsi="Arial" w:cs="Arial"/>
        </w:rPr>
        <w:t>22</w:t>
      </w:r>
      <w:r w:rsidR="001C6CA6">
        <w:rPr>
          <w:rFonts w:ascii="Arial" w:hAnsi="Arial" w:cs="Arial"/>
        </w:rPr>
        <w:t>/2021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2469F">
        <w:rPr>
          <w:rFonts w:ascii="Arial" w:hAnsi="Arial" w:cs="Arial"/>
          <w:color w:val="000000"/>
          <w:sz w:val="20"/>
        </w:rPr>
        <w:t>AQUISIÇÃO DE APARELHOS DE AR CONDICIONADO TIPO SPLIT PARA A SECRETARIA DE SERVIÇOS PÚBLICOS</w:t>
      </w:r>
      <w:r w:rsidR="00072044" w:rsidRPr="00072044">
        <w:rPr>
          <w:rFonts w:ascii="Arial" w:hAnsi="Arial" w:cs="Arial"/>
          <w:color w:val="000000"/>
          <w:sz w:val="20"/>
        </w:rPr>
        <w:t xml:space="preserv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3D5C2F">
        <w:rPr>
          <w:rFonts w:ascii="Arial" w:hAnsi="Arial" w:cs="Arial"/>
        </w:rPr>
        <w:t>22</w:t>
      </w:r>
      <w:r w:rsidR="001C6CA6">
        <w:rPr>
          <w:rFonts w:ascii="Arial" w:hAnsi="Arial" w:cs="Arial"/>
        </w:rPr>
        <w:t>/2021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2469F">
        <w:rPr>
          <w:rFonts w:ascii="Arial" w:hAnsi="Arial" w:cs="Arial"/>
          <w:color w:val="000000"/>
          <w:sz w:val="20"/>
        </w:rPr>
        <w:t>AQUISIÇÃO DE APARELHOS DE AR CONDICIONADO TIPO SPLIT PARA A SECRETARIA DE SERVIÇOS PÚBLICOS</w:t>
      </w:r>
      <w:r w:rsidR="00072044" w:rsidRPr="00072044">
        <w:rPr>
          <w:rFonts w:ascii="Arial" w:hAnsi="Arial" w:cs="Arial"/>
          <w:color w:val="000000"/>
          <w:sz w:val="20"/>
        </w:rPr>
        <w:t xml:space="preserv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3832"/>
        <w:gridCol w:w="849"/>
        <w:gridCol w:w="566"/>
        <w:gridCol w:w="1000"/>
        <w:gridCol w:w="1166"/>
        <w:gridCol w:w="1161"/>
      </w:tblGrid>
      <w:tr w:rsidR="00072044" w:rsidRPr="007306BE" w:rsidTr="0023517E">
        <w:trPr>
          <w:trHeight w:val="300"/>
        </w:trPr>
        <w:tc>
          <w:tcPr>
            <w:tcW w:w="346"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2080"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1"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307"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4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0"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F42267" w:rsidRPr="007306BE" w:rsidTr="0023517E">
        <w:trPr>
          <w:trHeight w:val="270"/>
        </w:trPr>
        <w:tc>
          <w:tcPr>
            <w:tcW w:w="346" w:type="pct"/>
            <w:tcBorders>
              <w:top w:val="single" w:sz="4" w:space="0" w:color="auto"/>
              <w:bottom w:val="single" w:sz="4" w:space="0" w:color="auto"/>
            </w:tcBorders>
            <w:shd w:val="clear" w:color="auto" w:fill="C2D69B"/>
            <w:noWrap/>
            <w:vAlign w:val="center"/>
          </w:tcPr>
          <w:p w:rsidR="00F42267" w:rsidRPr="007306BE" w:rsidRDefault="00F42267" w:rsidP="007306BE">
            <w:pPr>
              <w:ind w:right="-1"/>
              <w:jc w:val="center"/>
              <w:rPr>
                <w:rFonts w:ascii="Arial" w:hAnsi="Arial" w:cs="Arial"/>
                <w:b/>
                <w:bCs/>
              </w:rPr>
            </w:pPr>
            <w:r w:rsidRPr="007306BE">
              <w:rPr>
                <w:rFonts w:ascii="Arial" w:hAnsi="Arial" w:cs="Arial"/>
                <w:b/>
                <w:bCs/>
              </w:rPr>
              <w:t>1</w:t>
            </w:r>
          </w:p>
        </w:tc>
        <w:tc>
          <w:tcPr>
            <w:tcW w:w="2080" w:type="pct"/>
            <w:tcBorders>
              <w:top w:val="single" w:sz="4" w:space="0" w:color="auto"/>
              <w:bottom w:val="single" w:sz="4" w:space="0" w:color="auto"/>
            </w:tcBorders>
            <w:shd w:val="clear" w:color="000000" w:fill="FFFFFF"/>
            <w:vAlign w:val="center"/>
          </w:tcPr>
          <w:p w:rsidR="00F42267" w:rsidRPr="00F42267" w:rsidRDefault="00F42267" w:rsidP="0023517E">
            <w:pPr>
              <w:suppressAutoHyphens/>
              <w:spacing w:line="276" w:lineRule="auto"/>
              <w:rPr>
                <w:rFonts w:ascii="Arial" w:hAnsi="Arial" w:cs="Arial"/>
                <w:color w:val="000000"/>
                <w:lang w:eastAsia="zh-CN"/>
              </w:rPr>
            </w:pPr>
            <w:r w:rsidRPr="0023517E">
              <w:rPr>
                <w:rFonts w:ascii="Arial" w:hAnsi="Arial" w:cs="Arial"/>
                <w:b/>
                <w:color w:val="000000"/>
                <w:sz w:val="16"/>
                <w:szCs w:val="16"/>
              </w:rPr>
              <w:t>APARELHO DE AR-CONDICIONADO TIPO SPLIT – HI WALL</w:t>
            </w:r>
            <w:r w:rsidR="0023517E">
              <w:rPr>
                <w:rFonts w:ascii="Arial" w:hAnsi="Arial" w:cs="Arial"/>
                <w:b/>
                <w:color w:val="000000"/>
                <w:sz w:val="16"/>
                <w:szCs w:val="16"/>
              </w:rPr>
              <w:t>.</w:t>
            </w:r>
            <w:r w:rsidRPr="00F42267">
              <w:rPr>
                <w:rFonts w:ascii="Arial" w:hAnsi="Arial" w:cs="Arial"/>
                <w:color w:val="000000"/>
              </w:rPr>
              <w:t>Capacidade de refrigeração: 9.000 BTU/h, Versão: fria; tensão 220 volts; bifásico; frequência 60 hz; cor branco, com controle remoto digital sem fio. Garantia mínima de 12 (doze) meses.</w:t>
            </w:r>
          </w:p>
        </w:tc>
        <w:tc>
          <w:tcPr>
            <w:tcW w:w="461" w:type="pct"/>
            <w:tcBorders>
              <w:top w:val="single" w:sz="4" w:space="0" w:color="auto"/>
              <w:bottom w:val="single" w:sz="4" w:space="0" w:color="auto"/>
            </w:tcBorders>
            <w:noWrap/>
            <w:vAlign w:val="center"/>
          </w:tcPr>
          <w:p w:rsidR="00F42267" w:rsidRPr="007306BE" w:rsidRDefault="00F42267" w:rsidP="00F42267">
            <w:pPr>
              <w:spacing w:line="276" w:lineRule="auto"/>
              <w:ind w:right="-1"/>
              <w:jc w:val="center"/>
              <w:rPr>
                <w:rFonts w:ascii="Arial" w:hAnsi="Arial" w:cs="Arial"/>
              </w:rPr>
            </w:pPr>
            <w:r>
              <w:rPr>
                <w:rFonts w:ascii="Arial" w:hAnsi="Arial" w:cs="Arial"/>
              </w:rPr>
              <w:t>02</w:t>
            </w:r>
          </w:p>
        </w:tc>
        <w:tc>
          <w:tcPr>
            <w:tcW w:w="307" w:type="pct"/>
            <w:tcBorders>
              <w:top w:val="single" w:sz="4" w:space="0" w:color="auto"/>
              <w:bottom w:val="single" w:sz="4" w:space="0" w:color="auto"/>
            </w:tcBorders>
            <w:shd w:val="clear" w:color="000000" w:fill="FFFFFF"/>
          </w:tcPr>
          <w:p w:rsidR="00F42267" w:rsidRDefault="00F42267" w:rsidP="00F42267">
            <w:pPr>
              <w:spacing w:line="276" w:lineRule="auto"/>
              <w:ind w:right="-1"/>
              <w:jc w:val="center"/>
              <w:rPr>
                <w:rFonts w:ascii="Arial" w:hAnsi="Arial" w:cs="Arial"/>
              </w:rPr>
            </w:pPr>
          </w:p>
          <w:p w:rsidR="00F42267" w:rsidRDefault="00F42267" w:rsidP="00F42267">
            <w:pPr>
              <w:spacing w:line="276" w:lineRule="auto"/>
              <w:ind w:right="-1"/>
              <w:jc w:val="center"/>
              <w:rPr>
                <w:rFonts w:ascii="Arial" w:hAnsi="Arial" w:cs="Arial"/>
              </w:rPr>
            </w:pPr>
          </w:p>
          <w:p w:rsidR="00F42267" w:rsidRDefault="00F42267" w:rsidP="00F42267">
            <w:pPr>
              <w:spacing w:line="276" w:lineRule="auto"/>
              <w:ind w:right="-1"/>
              <w:jc w:val="center"/>
              <w:rPr>
                <w:rFonts w:ascii="Arial" w:hAnsi="Arial" w:cs="Arial"/>
              </w:rPr>
            </w:pPr>
          </w:p>
          <w:p w:rsidR="00F42267" w:rsidRDefault="00F42267" w:rsidP="00F42267">
            <w:pPr>
              <w:spacing w:line="276" w:lineRule="auto"/>
              <w:ind w:right="-1"/>
              <w:jc w:val="center"/>
              <w:rPr>
                <w:rFonts w:ascii="Arial" w:hAnsi="Arial" w:cs="Arial"/>
              </w:rPr>
            </w:pPr>
            <w:r>
              <w:rPr>
                <w:rFonts w:ascii="Arial" w:hAnsi="Arial" w:cs="Arial"/>
              </w:rPr>
              <w:t>Unid.</w:t>
            </w:r>
          </w:p>
          <w:p w:rsidR="00F42267" w:rsidRPr="007306BE" w:rsidRDefault="00F42267" w:rsidP="00F42267">
            <w:pPr>
              <w:spacing w:line="276" w:lineRule="auto"/>
              <w:ind w:right="-1"/>
              <w:rPr>
                <w:rFonts w:ascii="Arial" w:hAnsi="Arial" w:cs="Arial"/>
              </w:rPr>
            </w:pPr>
          </w:p>
        </w:tc>
        <w:tc>
          <w:tcPr>
            <w:tcW w:w="543" w:type="pct"/>
            <w:tcBorders>
              <w:top w:val="single" w:sz="4" w:space="0" w:color="auto"/>
              <w:bottom w:val="single" w:sz="4" w:space="0" w:color="auto"/>
            </w:tcBorders>
            <w:shd w:val="clear" w:color="000000" w:fill="FFFFFF"/>
          </w:tcPr>
          <w:p w:rsidR="00F42267" w:rsidRPr="007306BE" w:rsidRDefault="00F42267"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F42267" w:rsidRPr="007306BE" w:rsidRDefault="00F42267" w:rsidP="007306BE">
            <w:pPr>
              <w:ind w:right="-1"/>
              <w:jc w:val="both"/>
              <w:rPr>
                <w:rFonts w:ascii="Arial" w:hAnsi="Arial" w:cs="Arial"/>
              </w:rPr>
            </w:pPr>
          </w:p>
        </w:tc>
        <w:tc>
          <w:tcPr>
            <w:tcW w:w="630" w:type="pct"/>
            <w:tcBorders>
              <w:top w:val="single" w:sz="4" w:space="0" w:color="auto"/>
              <w:bottom w:val="single" w:sz="4" w:space="0" w:color="auto"/>
            </w:tcBorders>
            <w:shd w:val="clear" w:color="000000" w:fill="FFFFFF"/>
          </w:tcPr>
          <w:p w:rsidR="00F42267" w:rsidRPr="007306BE" w:rsidRDefault="00F42267" w:rsidP="007306BE">
            <w:pPr>
              <w:ind w:right="-1"/>
              <w:jc w:val="both"/>
              <w:rPr>
                <w:rFonts w:ascii="Arial" w:hAnsi="Arial" w:cs="Arial"/>
              </w:rPr>
            </w:pPr>
          </w:p>
        </w:tc>
      </w:tr>
      <w:tr w:rsidR="0023517E" w:rsidRPr="007306BE" w:rsidTr="0023517E">
        <w:trPr>
          <w:trHeight w:val="270"/>
        </w:trPr>
        <w:tc>
          <w:tcPr>
            <w:tcW w:w="346" w:type="pct"/>
            <w:tcBorders>
              <w:top w:val="single" w:sz="4" w:space="0" w:color="auto"/>
              <w:bottom w:val="single" w:sz="4" w:space="0" w:color="auto"/>
            </w:tcBorders>
            <w:shd w:val="clear" w:color="auto" w:fill="C2D69B"/>
            <w:noWrap/>
            <w:vAlign w:val="center"/>
          </w:tcPr>
          <w:p w:rsidR="0023517E" w:rsidRPr="007306BE" w:rsidRDefault="0023517E" w:rsidP="007306BE">
            <w:pPr>
              <w:ind w:right="-1"/>
              <w:jc w:val="center"/>
              <w:rPr>
                <w:rFonts w:ascii="Arial" w:hAnsi="Arial" w:cs="Arial"/>
                <w:b/>
                <w:bCs/>
              </w:rPr>
            </w:pPr>
            <w:r>
              <w:rPr>
                <w:rFonts w:ascii="Arial" w:hAnsi="Arial" w:cs="Arial"/>
                <w:b/>
                <w:bCs/>
              </w:rPr>
              <w:t>2</w:t>
            </w:r>
          </w:p>
        </w:tc>
        <w:tc>
          <w:tcPr>
            <w:tcW w:w="2080" w:type="pct"/>
            <w:tcBorders>
              <w:top w:val="single" w:sz="4" w:space="0" w:color="auto"/>
              <w:bottom w:val="single" w:sz="4" w:space="0" w:color="auto"/>
            </w:tcBorders>
            <w:shd w:val="clear" w:color="000000" w:fill="FFFFFF"/>
            <w:vAlign w:val="center"/>
          </w:tcPr>
          <w:p w:rsidR="0023517E" w:rsidRPr="00F42267" w:rsidRDefault="0023517E" w:rsidP="0023517E">
            <w:pPr>
              <w:suppressAutoHyphens/>
              <w:spacing w:line="276" w:lineRule="auto"/>
              <w:rPr>
                <w:rFonts w:ascii="Arial" w:hAnsi="Arial" w:cs="Arial"/>
                <w:color w:val="000000"/>
                <w:lang w:eastAsia="zh-CN"/>
              </w:rPr>
            </w:pPr>
            <w:r w:rsidRPr="0023517E">
              <w:rPr>
                <w:rFonts w:ascii="Arial" w:hAnsi="Arial" w:cs="Arial"/>
                <w:b/>
                <w:color w:val="000000"/>
                <w:sz w:val="16"/>
                <w:szCs w:val="16"/>
              </w:rPr>
              <w:t>APARELHO DE AR-CONDICIONADO TIPO SPLIT – HI WALL</w:t>
            </w:r>
            <w:r>
              <w:rPr>
                <w:rFonts w:ascii="Arial" w:hAnsi="Arial" w:cs="Arial"/>
                <w:b/>
                <w:color w:val="000000"/>
                <w:sz w:val="16"/>
                <w:szCs w:val="16"/>
              </w:rPr>
              <w:t xml:space="preserve"> .</w:t>
            </w:r>
            <w:r w:rsidRPr="00F42267">
              <w:rPr>
                <w:rFonts w:ascii="Arial" w:hAnsi="Arial" w:cs="Arial"/>
                <w:color w:val="000000"/>
              </w:rPr>
              <w:t>Capacidade de refrigeração: 12.000 BTU/h, Versão: fria; tensão 220 volts; bifásico; frequência 60 hz; cor branco, com controle remoto digital sem fio. Garantia mínima de 12 (doze) meses.</w:t>
            </w:r>
          </w:p>
        </w:tc>
        <w:tc>
          <w:tcPr>
            <w:tcW w:w="461" w:type="pct"/>
            <w:tcBorders>
              <w:top w:val="single" w:sz="4" w:space="0" w:color="auto"/>
              <w:bottom w:val="single" w:sz="4" w:space="0" w:color="auto"/>
            </w:tcBorders>
            <w:noWrap/>
            <w:vAlign w:val="center"/>
          </w:tcPr>
          <w:p w:rsidR="0023517E" w:rsidRDefault="0023517E" w:rsidP="00F42267">
            <w:pPr>
              <w:spacing w:line="276" w:lineRule="auto"/>
              <w:ind w:right="-1"/>
              <w:jc w:val="center"/>
              <w:rPr>
                <w:rFonts w:ascii="Arial" w:hAnsi="Arial" w:cs="Arial"/>
              </w:rPr>
            </w:pPr>
            <w:r>
              <w:rPr>
                <w:rFonts w:ascii="Arial" w:hAnsi="Arial" w:cs="Arial"/>
              </w:rPr>
              <w:t>02</w:t>
            </w:r>
          </w:p>
        </w:tc>
        <w:tc>
          <w:tcPr>
            <w:tcW w:w="307" w:type="pct"/>
            <w:tcBorders>
              <w:top w:val="single" w:sz="4" w:space="0" w:color="auto"/>
              <w:bottom w:val="single" w:sz="4" w:space="0" w:color="auto"/>
            </w:tcBorders>
            <w:shd w:val="clear" w:color="000000" w:fill="FFFFFF"/>
          </w:tcPr>
          <w:p w:rsidR="0023517E" w:rsidRDefault="0023517E" w:rsidP="00F42267">
            <w:pPr>
              <w:spacing w:line="276" w:lineRule="auto"/>
              <w:ind w:right="-1"/>
              <w:jc w:val="center"/>
              <w:rPr>
                <w:rFonts w:ascii="Arial" w:hAnsi="Arial" w:cs="Arial"/>
              </w:rPr>
            </w:pPr>
          </w:p>
          <w:p w:rsidR="0023517E" w:rsidRDefault="0023517E" w:rsidP="00F42267">
            <w:pPr>
              <w:spacing w:line="276" w:lineRule="auto"/>
              <w:ind w:right="-1"/>
              <w:jc w:val="center"/>
              <w:rPr>
                <w:rFonts w:ascii="Arial" w:hAnsi="Arial" w:cs="Arial"/>
              </w:rPr>
            </w:pPr>
          </w:p>
          <w:p w:rsidR="0023517E" w:rsidRDefault="0023517E" w:rsidP="00F42267">
            <w:pPr>
              <w:spacing w:line="276" w:lineRule="auto"/>
              <w:ind w:right="-1"/>
              <w:jc w:val="center"/>
              <w:rPr>
                <w:rFonts w:ascii="Arial" w:hAnsi="Arial" w:cs="Arial"/>
              </w:rPr>
            </w:pPr>
            <w:r>
              <w:rPr>
                <w:rFonts w:ascii="Arial" w:hAnsi="Arial" w:cs="Arial"/>
              </w:rPr>
              <w:t>Unid.</w:t>
            </w:r>
          </w:p>
        </w:tc>
        <w:tc>
          <w:tcPr>
            <w:tcW w:w="543" w:type="pct"/>
            <w:tcBorders>
              <w:top w:val="single" w:sz="4" w:space="0" w:color="auto"/>
              <w:bottom w:val="single" w:sz="4" w:space="0" w:color="auto"/>
            </w:tcBorders>
            <w:shd w:val="clear" w:color="000000" w:fill="FFFFFF"/>
          </w:tcPr>
          <w:p w:rsidR="0023517E" w:rsidRPr="007306BE" w:rsidRDefault="0023517E"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23517E" w:rsidRPr="007306BE" w:rsidRDefault="0023517E" w:rsidP="007306BE">
            <w:pPr>
              <w:ind w:right="-1"/>
              <w:jc w:val="both"/>
              <w:rPr>
                <w:rFonts w:ascii="Arial" w:hAnsi="Arial" w:cs="Arial"/>
              </w:rPr>
            </w:pPr>
          </w:p>
        </w:tc>
        <w:tc>
          <w:tcPr>
            <w:tcW w:w="630" w:type="pct"/>
            <w:tcBorders>
              <w:top w:val="single" w:sz="4" w:space="0" w:color="auto"/>
              <w:bottom w:val="single" w:sz="4" w:space="0" w:color="auto"/>
            </w:tcBorders>
            <w:shd w:val="clear" w:color="000000" w:fill="FFFFFF"/>
          </w:tcPr>
          <w:p w:rsidR="0023517E" w:rsidRPr="007306BE" w:rsidRDefault="0023517E" w:rsidP="007306BE">
            <w:pPr>
              <w:ind w:right="-1"/>
              <w:jc w:val="both"/>
              <w:rPr>
                <w:rFonts w:ascii="Arial" w:hAnsi="Arial" w:cs="Arial"/>
              </w:rPr>
            </w:pPr>
          </w:p>
        </w:tc>
      </w:tr>
      <w:tr w:rsidR="0023517E" w:rsidRPr="007306BE" w:rsidTr="0023517E">
        <w:trPr>
          <w:trHeight w:val="270"/>
        </w:trPr>
        <w:tc>
          <w:tcPr>
            <w:tcW w:w="346" w:type="pct"/>
            <w:tcBorders>
              <w:top w:val="single" w:sz="4" w:space="0" w:color="auto"/>
              <w:bottom w:val="single" w:sz="4" w:space="0" w:color="auto"/>
            </w:tcBorders>
            <w:shd w:val="clear" w:color="auto" w:fill="C2D69B"/>
            <w:noWrap/>
            <w:vAlign w:val="center"/>
          </w:tcPr>
          <w:p w:rsidR="0023517E" w:rsidRPr="007306BE" w:rsidRDefault="0023517E" w:rsidP="007306BE">
            <w:pPr>
              <w:ind w:right="-1"/>
              <w:jc w:val="center"/>
              <w:rPr>
                <w:rFonts w:ascii="Arial" w:hAnsi="Arial" w:cs="Arial"/>
                <w:b/>
                <w:bCs/>
              </w:rPr>
            </w:pPr>
            <w:r>
              <w:rPr>
                <w:rFonts w:ascii="Arial" w:hAnsi="Arial" w:cs="Arial"/>
                <w:b/>
                <w:bCs/>
              </w:rPr>
              <w:t>3</w:t>
            </w:r>
          </w:p>
        </w:tc>
        <w:tc>
          <w:tcPr>
            <w:tcW w:w="2080" w:type="pct"/>
            <w:tcBorders>
              <w:top w:val="single" w:sz="4" w:space="0" w:color="auto"/>
              <w:bottom w:val="single" w:sz="4" w:space="0" w:color="auto"/>
            </w:tcBorders>
            <w:shd w:val="clear" w:color="000000" w:fill="FFFFFF"/>
            <w:vAlign w:val="center"/>
          </w:tcPr>
          <w:p w:rsidR="0023517E" w:rsidRPr="00F42267" w:rsidRDefault="0023517E" w:rsidP="00F42267">
            <w:pPr>
              <w:suppressAutoHyphens/>
              <w:spacing w:line="276" w:lineRule="auto"/>
              <w:rPr>
                <w:rFonts w:ascii="Arial" w:hAnsi="Arial" w:cs="Arial"/>
                <w:b/>
                <w:color w:val="000000"/>
              </w:rPr>
            </w:pPr>
            <w:r w:rsidRPr="0023517E">
              <w:rPr>
                <w:rFonts w:ascii="Arial" w:hAnsi="Arial" w:cs="Arial"/>
                <w:b/>
                <w:color w:val="000000"/>
                <w:sz w:val="16"/>
                <w:szCs w:val="16"/>
              </w:rPr>
              <w:t>APARELHO DE AR-CONDICIONADO TIPO SPLIT PISO TETO</w:t>
            </w:r>
            <w:r w:rsidRPr="00F42267">
              <w:rPr>
                <w:rFonts w:ascii="Arial" w:hAnsi="Arial" w:cs="Arial"/>
                <w:color w:val="000000"/>
              </w:rPr>
              <w:t xml:space="preserve"> – Capacidade de refrigeração: 37.000 BTU/h, Versão: Fria; tensão 220 volts; bifásico; freqüência 60 hz; cor branco,  com controle remoto digital sem fio. Garantia mínima de 12 (doze) meses.</w:t>
            </w:r>
          </w:p>
        </w:tc>
        <w:tc>
          <w:tcPr>
            <w:tcW w:w="461" w:type="pct"/>
            <w:tcBorders>
              <w:top w:val="single" w:sz="4" w:space="0" w:color="auto"/>
              <w:bottom w:val="single" w:sz="4" w:space="0" w:color="auto"/>
            </w:tcBorders>
            <w:noWrap/>
            <w:vAlign w:val="center"/>
          </w:tcPr>
          <w:p w:rsidR="0023517E" w:rsidRDefault="0023517E" w:rsidP="00F42267">
            <w:pPr>
              <w:spacing w:line="276" w:lineRule="auto"/>
              <w:ind w:right="-1"/>
              <w:jc w:val="center"/>
              <w:rPr>
                <w:rFonts w:ascii="Arial" w:hAnsi="Arial" w:cs="Arial"/>
              </w:rPr>
            </w:pPr>
            <w:r>
              <w:rPr>
                <w:rFonts w:ascii="Arial" w:hAnsi="Arial" w:cs="Arial"/>
              </w:rPr>
              <w:t>02</w:t>
            </w:r>
          </w:p>
        </w:tc>
        <w:tc>
          <w:tcPr>
            <w:tcW w:w="307" w:type="pct"/>
            <w:tcBorders>
              <w:top w:val="single" w:sz="4" w:space="0" w:color="auto"/>
              <w:bottom w:val="single" w:sz="4" w:space="0" w:color="auto"/>
            </w:tcBorders>
            <w:shd w:val="clear" w:color="000000" w:fill="FFFFFF"/>
          </w:tcPr>
          <w:p w:rsidR="0023517E" w:rsidRDefault="0023517E" w:rsidP="0023517E">
            <w:pPr>
              <w:spacing w:line="276" w:lineRule="auto"/>
              <w:ind w:right="-1"/>
              <w:jc w:val="center"/>
              <w:rPr>
                <w:rFonts w:ascii="Arial" w:hAnsi="Arial" w:cs="Arial"/>
              </w:rPr>
            </w:pPr>
          </w:p>
          <w:p w:rsidR="0023517E" w:rsidRDefault="0023517E" w:rsidP="0023517E">
            <w:pPr>
              <w:spacing w:line="276" w:lineRule="auto"/>
              <w:ind w:right="-1"/>
              <w:jc w:val="center"/>
              <w:rPr>
                <w:rFonts w:ascii="Arial" w:hAnsi="Arial" w:cs="Arial"/>
              </w:rPr>
            </w:pPr>
          </w:p>
          <w:p w:rsidR="0023517E" w:rsidRDefault="0023517E" w:rsidP="0023517E">
            <w:pPr>
              <w:spacing w:line="276" w:lineRule="auto"/>
              <w:ind w:right="-1"/>
              <w:jc w:val="center"/>
              <w:rPr>
                <w:rFonts w:ascii="Arial" w:hAnsi="Arial" w:cs="Arial"/>
              </w:rPr>
            </w:pPr>
            <w:r>
              <w:rPr>
                <w:rFonts w:ascii="Arial" w:hAnsi="Arial" w:cs="Arial"/>
              </w:rPr>
              <w:t>Unid</w:t>
            </w:r>
          </w:p>
        </w:tc>
        <w:tc>
          <w:tcPr>
            <w:tcW w:w="543" w:type="pct"/>
            <w:tcBorders>
              <w:top w:val="single" w:sz="4" w:space="0" w:color="auto"/>
              <w:bottom w:val="single" w:sz="4" w:space="0" w:color="auto"/>
            </w:tcBorders>
            <w:shd w:val="clear" w:color="000000" w:fill="FFFFFF"/>
          </w:tcPr>
          <w:p w:rsidR="0023517E" w:rsidRPr="007306BE" w:rsidRDefault="0023517E"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23517E" w:rsidRPr="007306BE" w:rsidRDefault="0023517E" w:rsidP="007306BE">
            <w:pPr>
              <w:ind w:right="-1"/>
              <w:jc w:val="both"/>
              <w:rPr>
                <w:rFonts w:ascii="Arial" w:hAnsi="Arial" w:cs="Arial"/>
              </w:rPr>
            </w:pPr>
          </w:p>
        </w:tc>
        <w:tc>
          <w:tcPr>
            <w:tcW w:w="630" w:type="pct"/>
            <w:tcBorders>
              <w:top w:val="single" w:sz="4" w:space="0" w:color="auto"/>
              <w:bottom w:val="single" w:sz="4" w:space="0" w:color="auto"/>
            </w:tcBorders>
            <w:shd w:val="clear" w:color="000000" w:fill="FFFFFF"/>
          </w:tcPr>
          <w:p w:rsidR="0023517E" w:rsidRPr="007306BE" w:rsidRDefault="0023517E"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2F">
            <w:pPr>
              <w:rPr>
                <w:rFonts w:ascii="Arial" w:hAnsi="Arial" w:cs="Arial"/>
                <w:b/>
                <w:bCs/>
              </w:rPr>
            </w:pPr>
            <w:r w:rsidRPr="00E33907">
              <w:rPr>
                <w:rFonts w:ascii="Arial" w:hAnsi="Arial" w:cs="Arial"/>
                <w:b/>
                <w:bCs/>
              </w:rPr>
              <w:t xml:space="preserve">Prazo de entrega do(s) </w:t>
            </w:r>
            <w:r w:rsidR="003D5C2F">
              <w:rPr>
                <w:rFonts w:ascii="Arial" w:hAnsi="Arial" w:cs="Arial"/>
                <w:b/>
                <w:bCs/>
              </w:rPr>
              <w:t>produstos</w:t>
            </w:r>
            <w:r w:rsidRPr="00E33907">
              <w:rPr>
                <w:rFonts w:ascii="Arial" w:hAnsi="Arial" w:cs="Arial"/>
                <w:b/>
                <w:bCs/>
              </w:rPr>
              <w:t>(s)</w:t>
            </w:r>
          </w:p>
        </w:tc>
        <w:tc>
          <w:tcPr>
            <w:tcW w:w="3101" w:type="pct"/>
            <w:vAlign w:val="center"/>
          </w:tcPr>
          <w:p w:rsidR="006712BE" w:rsidRPr="00D46BE8" w:rsidRDefault="003D5C2F" w:rsidP="003D5C2F">
            <w:pPr>
              <w:rPr>
                <w:rFonts w:ascii="Arial" w:hAnsi="Arial" w:cs="Arial"/>
              </w:rPr>
            </w:pPr>
            <w:r>
              <w:rPr>
                <w:rFonts w:ascii="Arial" w:hAnsi="Arial" w:cs="Arial"/>
              </w:rPr>
              <w:t>2</w:t>
            </w:r>
            <w:r w:rsidR="006712BE" w:rsidRPr="00D46BE8">
              <w:rPr>
                <w:rFonts w:ascii="Arial" w:hAnsi="Arial" w:cs="Arial"/>
              </w:rPr>
              <w:t xml:space="preserve">0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6712C">
        <w:rPr>
          <w:rFonts w:ascii="Arial" w:hAnsi="Arial" w:cs="Arial"/>
        </w:rPr>
        <w:t>22</w:t>
      </w:r>
      <w:r w:rsidR="001C6CA6">
        <w:rPr>
          <w:rFonts w:ascii="Arial" w:hAnsi="Arial" w:cs="Arial"/>
        </w:rPr>
        <w:t>/2021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E2469F">
        <w:rPr>
          <w:rFonts w:ascii="Arial" w:hAnsi="Arial" w:cs="Arial"/>
          <w:color w:val="000000"/>
          <w:sz w:val="20"/>
        </w:rPr>
        <w:t>AQUISIÇÃO DE APARELHOS DE AR CONDICIONADO TIPO SPLIT PARA A SECRETARIA DE SERVIÇOS PÚBLICOS</w:t>
      </w:r>
      <w:r w:rsidR="006712BE" w:rsidRPr="00072044">
        <w:rPr>
          <w:rFonts w:ascii="Arial" w:hAnsi="Arial" w:cs="Arial"/>
          <w:color w:val="000000"/>
          <w:sz w:val="20"/>
        </w:rPr>
        <w:t xml:space="preserv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904" w:rsidRDefault="00F53904" w:rsidP="00BD5FF5">
      <w:r>
        <w:separator/>
      </w:r>
    </w:p>
  </w:endnote>
  <w:endnote w:type="continuationSeparator" w:id="1">
    <w:p w:rsidR="00F53904" w:rsidRDefault="00F53904"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67" w:rsidRDefault="00360410">
    <w:pPr>
      <w:pStyle w:val="Rodap"/>
      <w:framePr w:wrap="around" w:vAnchor="text" w:hAnchor="margin" w:xAlign="right" w:y="1"/>
      <w:rPr>
        <w:rStyle w:val="Nmerodepgina"/>
      </w:rPr>
    </w:pPr>
    <w:r>
      <w:rPr>
        <w:rStyle w:val="Nmerodepgina"/>
      </w:rPr>
      <w:fldChar w:fldCharType="begin"/>
    </w:r>
    <w:r w:rsidR="00F42267">
      <w:rPr>
        <w:rStyle w:val="Nmerodepgina"/>
      </w:rPr>
      <w:instrText xml:space="preserve">PAGE  </w:instrText>
    </w:r>
    <w:r>
      <w:rPr>
        <w:rStyle w:val="Nmerodepgina"/>
      </w:rPr>
      <w:fldChar w:fldCharType="separate"/>
    </w:r>
    <w:r w:rsidR="00F42267">
      <w:rPr>
        <w:rStyle w:val="Nmerodepgina"/>
        <w:noProof/>
      </w:rPr>
      <w:t>1</w:t>
    </w:r>
    <w:r>
      <w:rPr>
        <w:rStyle w:val="Nmerodepgina"/>
      </w:rPr>
      <w:fldChar w:fldCharType="end"/>
    </w:r>
  </w:p>
  <w:p w:rsidR="00F42267" w:rsidRDefault="00F4226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67" w:rsidRPr="00FF4D5A" w:rsidRDefault="00360410"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4226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60262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F42267" w:rsidRPr="00AE4DE7" w:rsidRDefault="00F4226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42267" w:rsidRDefault="00F42267" w:rsidP="00461410">
    <w:pPr>
      <w:pStyle w:val="Rodap"/>
      <w:pBdr>
        <w:top w:val="single" w:sz="18" w:space="1" w:color="3366CC"/>
      </w:pBdr>
      <w:ind w:right="360"/>
      <w:jc w:val="center"/>
      <w:rPr>
        <w:rFonts w:ascii="Arial" w:hAnsi="Arial" w:cs="Arial"/>
        <w:b/>
        <w:color w:val="003366"/>
        <w:sz w:val="16"/>
        <w:szCs w:val="16"/>
      </w:rPr>
    </w:pPr>
  </w:p>
  <w:p w:rsidR="00F42267" w:rsidRDefault="00F42267">
    <w:pPr>
      <w:pStyle w:val="Rodap"/>
      <w:ind w:right="360"/>
    </w:pPr>
  </w:p>
  <w:p w:rsidR="00F42267" w:rsidRDefault="00F4226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904" w:rsidRDefault="00F53904" w:rsidP="00BD5FF5">
      <w:r>
        <w:separator/>
      </w:r>
    </w:p>
  </w:footnote>
  <w:footnote w:type="continuationSeparator" w:id="1">
    <w:p w:rsidR="00F53904" w:rsidRDefault="00F53904" w:rsidP="00BD5FF5">
      <w:r>
        <w:continuationSeparator/>
      </w:r>
    </w:p>
  </w:footnote>
  <w:footnote w:id="2">
    <w:p w:rsidR="00F42267" w:rsidRPr="00572E5F" w:rsidRDefault="00F4226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67" w:rsidRDefault="00F4226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F42267" w:rsidRDefault="00F42267" w:rsidP="00461410">
    <w:pPr>
      <w:pStyle w:val="Cabealho"/>
      <w:ind w:left="1276"/>
      <w:jc w:val="center"/>
      <w:rPr>
        <w:rFonts w:ascii="Arial" w:hAnsi="Arial"/>
        <w:b/>
        <w:sz w:val="16"/>
        <w:szCs w:val="32"/>
        <w:u w:val="single"/>
      </w:rPr>
    </w:pPr>
  </w:p>
  <w:p w:rsidR="00F42267" w:rsidRDefault="00F4226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42267" w:rsidRDefault="00F42267" w:rsidP="00461410">
    <w:pPr>
      <w:pStyle w:val="Cabealho"/>
      <w:ind w:left="1276"/>
      <w:jc w:val="center"/>
      <w:rPr>
        <w:rFonts w:ascii="Arial" w:hAnsi="Arial"/>
        <w:b/>
        <w:sz w:val="2"/>
        <w:szCs w:val="8"/>
      </w:rPr>
    </w:pPr>
  </w:p>
  <w:p w:rsidR="00F42267" w:rsidRDefault="00F4226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42267" w:rsidRPr="00B53694" w:rsidRDefault="00F4226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4">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624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B6128"/>
    <w:rsid w:val="000C0347"/>
    <w:rsid w:val="000C1658"/>
    <w:rsid w:val="000C669A"/>
    <w:rsid w:val="000D46C6"/>
    <w:rsid w:val="000D5A8E"/>
    <w:rsid w:val="000E00AE"/>
    <w:rsid w:val="000E60DE"/>
    <w:rsid w:val="000F0317"/>
    <w:rsid w:val="00121F8A"/>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517E"/>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F0EE5"/>
    <w:rsid w:val="002F4F0E"/>
    <w:rsid w:val="002F7867"/>
    <w:rsid w:val="00303BB0"/>
    <w:rsid w:val="0031316B"/>
    <w:rsid w:val="00313976"/>
    <w:rsid w:val="00352DCF"/>
    <w:rsid w:val="00353159"/>
    <w:rsid w:val="00360410"/>
    <w:rsid w:val="003634C5"/>
    <w:rsid w:val="00373C7F"/>
    <w:rsid w:val="003762D3"/>
    <w:rsid w:val="00380E3D"/>
    <w:rsid w:val="00381A0F"/>
    <w:rsid w:val="0038319B"/>
    <w:rsid w:val="00385068"/>
    <w:rsid w:val="003853C4"/>
    <w:rsid w:val="00396E0C"/>
    <w:rsid w:val="003A6AB1"/>
    <w:rsid w:val="003B0E49"/>
    <w:rsid w:val="003C02CD"/>
    <w:rsid w:val="003C7A5B"/>
    <w:rsid w:val="003D5670"/>
    <w:rsid w:val="003D5C2F"/>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3BB7"/>
    <w:rsid w:val="004F7F30"/>
    <w:rsid w:val="00505499"/>
    <w:rsid w:val="00513DB0"/>
    <w:rsid w:val="00533AE9"/>
    <w:rsid w:val="005615AD"/>
    <w:rsid w:val="0059078A"/>
    <w:rsid w:val="0059663D"/>
    <w:rsid w:val="0059708D"/>
    <w:rsid w:val="005A352B"/>
    <w:rsid w:val="005A53B7"/>
    <w:rsid w:val="005B77D6"/>
    <w:rsid w:val="005C7BDB"/>
    <w:rsid w:val="005E76CB"/>
    <w:rsid w:val="005F35AB"/>
    <w:rsid w:val="00602626"/>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2D5B"/>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521F"/>
    <w:rsid w:val="0080677A"/>
    <w:rsid w:val="008106B7"/>
    <w:rsid w:val="0083152D"/>
    <w:rsid w:val="00832FAD"/>
    <w:rsid w:val="0083600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620E"/>
    <w:rsid w:val="009917B6"/>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57973"/>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54289"/>
    <w:rsid w:val="00C666F8"/>
    <w:rsid w:val="00C74E97"/>
    <w:rsid w:val="00C77631"/>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6712C"/>
    <w:rsid w:val="00D773C5"/>
    <w:rsid w:val="00DA119F"/>
    <w:rsid w:val="00DB0350"/>
    <w:rsid w:val="00DB09A0"/>
    <w:rsid w:val="00DB24CA"/>
    <w:rsid w:val="00DB3A60"/>
    <w:rsid w:val="00DB6965"/>
    <w:rsid w:val="00DC671A"/>
    <w:rsid w:val="00DD7F78"/>
    <w:rsid w:val="00DE5C03"/>
    <w:rsid w:val="00DE7BFC"/>
    <w:rsid w:val="00DF0F86"/>
    <w:rsid w:val="00DF372D"/>
    <w:rsid w:val="00DF6F00"/>
    <w:rsid w:val="00E1035D"/>
    <w:rsid w:val="00E1154E"/>
    <w:rsid w:val="00E14345"/>
    <w:rsid w:val="00E170B5"/>
    <w:rsid w:val="00E2469F"/>
    <w:rsid w:val="00E336FC"/>
    <w:rsid w:val="00E353E7"/>
    <w:rsid w:val="00E40C8A"/>
    <w:rsid w:val="00E42D31"/>
    <w:rsid w:val="00E82463"/>
    <w:rsid w:val="00E84C23"/>
    <w:rsid w:val="00EA1FAB"/>
    <w:rsid w:val="00EB1BDC"/>
    <w:rsid w:val="00EB6B8E"/>
    <w:rsid w:val="00EB773C"/>
    <w:rsid w:val="00EB7E78"/>
    <w:rsid w:val="00EF0E3E"/>
    <w:rsid w:val="00EF2286"/>
    <w:rsid w:val="00EF7501"/>
    <w:rsid w:val="00F07584"/>
    <w:rsid w:val="00F13D03"/>
    <w:rsid w:val="00F358E9"/>
    <w:rsid w:val="00F42267"/>
    <w:rsid w:val="00F53904"/>
    <w:rsid w:val="00F57AA5"/>
    <w:rsid w:val="00F64905"/>
    <w:rsid w:val="00F73871"/>
    <w:rsid w:val="00F81225"/>
    <w:rsid w:val="00F919EC"/>
    <w:rsid w:val="00F94A69"/>
    <w:rsid w:val="00FA7121"/>
    <w:rsid w:val="00FD26F2"/>
    <w:rsid w:val="00FD483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customStyle="1" w:styleId="TtuloChar1">
    <w:name w:val="Título Char1"/>
    <w:basedOn w:val="Fontepargpadro"/>
    <w:locked/>
    <w:rsid w:val="00F42267"/>
    <w:rPr>
      <w:rFonts w:ascii="Times New Roman" w:eastAsia="Times New Roman" w:hAnsi="Times New Roman"/>
      <w:b/>
      <w:sz w:val="26"/>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 w:id="21397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8134</Words>
  <Characters>43928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2021-05-11T14:00:00Z</cp:lastPrinted>
  <dcterms:created xsi:type="dcterms:W3CDTF">2021-06-01T17:50:00Z</dcterms:created>
  <dcterms:modified xsi:type="dcterms:W3CDTF">2021-06-01T17:50:00Z</dcterms:modified>
</cp:coreProperties>
</file>