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8B7A41">
        <w:rPr>
          <w:rFonts w:cs="Arial"/>
          <w:b/>
          <w:sz w:val="20"/>
          <w:u w:val="single"/>
        </w:rPr>
        <w:t>1</w:t>
      </w:r>
      <w:r w:rsidR="00FA7121">
        <w:rPr>
          <w:rFonts w:cs="Arial"/>
          <w:b/>
          <w:sz w:val="20"/>
          <w:u w:val="single"/>
        </w:rPr>
        <w:t>5/2021</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F81225">
        <w:rPr>
          <w:rFonts w:cs="Arial"/>
          <w:sz w:val="20"/>
        </w:rPr>
        <w:t>Meio Ambiente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C1658">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FA7121">
        <w:rPr>
          <w:rFonts w:ascii="Arial" w:hAnsi="Arial" w:cs="Arial"/>
          <w:b/>
          <w:u w:val="single"/>
        </w:rPr>
        <w:t>04/05/2021</w:t>
      </w:r>
      <w:r w:rsidR="0087238C" w:rsidRPr="00D62423">
        <w:rPr>
          <w:rFonts w:ascii="Arial" w:hAnsi="Arial" w:cs="Arial"/>
          <w:b/>
          <w:u w:val="single"/>
        </w:rPr>
        <w:t xml:space="preserve"> às </w:t>
      </w:r>
      <w:r w:rsidR="00E40C8A" w:rsidRPr="00D62423">
        <w:rPr>
          <w:rFonts w:ascii="Arial" w:hAnsi="Arial" w:cs="Arial"/>
          <w:b/>
          <w:u w:val="single"/>
        </w:rPr>
        <w:t>18</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FA7121">
        <w:rPr>
          <w:rFonts w:ascii="Arial" w:hAnsi="Arial" w:cs="Arial"/>
          <w:b/>
        </w:rPr>
        <w:t>05/05/2021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2D4F87">
        <w:rPr>
          <w:rFonts w:ascii="Arial" w:hAnsi="Arial" w:cs="Arial"/>
          <w:b/>
        </w:rPr>
        <w:t>05/05/2021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B6B8E">
        <w:rPr>
          <w:rFonts w:ascii="Arial" w:hAnsi="Arial" w:cs="Arial"/>
          <w:b/>
        </w:rPr>
        <w:t>10</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EB6B8E">
        <w:rPr>
          <w:rFonts w:ascii="Arial" w:hAnsi="Arial" w:cs="Arial"/>
          <w:b/>
        </w:rPr>
        <w:t>161.910,00</w:t>
      </w:r>
      <w:r w:rsidR="001D3741">
        <w:rPr>
          <w:rFonts w:ascii="Arial" w:hAnsi="Arial"/>
          <w:b/>
        </w:rPr>
        <w:t xml:space="preserve"> (</w:t>
      </w:r>
      <w:r w:rsidR="00EB6B8E">
        <w:rPr>
          <w:rFonts w:ascii="Arial" w:hAnsi="Arial"/>
          <w:b/>
        </w:rPr>
        <w:t>Cento e sessenta e um mil, novecentos e dez reais</w:t>
      </w:r>
      <w:r w:rsidR="00202BC1" w:rsidRPr="007306BE">
        <w:rPr>
          <w:rFonts w:ascii="Arial" w:hAnsi="Arial" w:cs="Arial"/>
          <w:b/>
        </w:rPr>
        <w:t>)</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2A0494">
        <w:rPr>
          <w:rFonts w:ascii="Arial" w:hAnsi="Arial" w:cs="Arial"/>
          <w:b/>
        </w:rPr>
        <w:t xml:space="preserve">AQUISIÇÃO DE VEÍCULO AUTOMOTOR PARA USO DA SECRETARIA </w:t>
      </w:r>
      <w:r w:rsidR="00B8525E">
        <w:rPr>
          <w:rFonts w:ascii="Arial" w:hAnsi="Arial" w:cs="Arial"/>
          <w:b/>
        </w:rPr>
        <w:t xml:space="preserve">MUNICIPAL DE </w:t>
      </w:r>
      <w:r w:rsidR="00EB6B8E">
        <w:rPr>
          <w:rFonts w:ascii="Arial" w:hAnsi="Arial" w:cs="Arial"/>
          <w:b/>
        </w:rPr>
        <w:t>GOVERNO</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lastRenderedPageBreak/>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161.910,00</w:t>
      </w:r>
      <w:r w:rsidR="002D4F87">
        <w:rPr>
          <w:rFonts w:ascii="Arial" w:hAnsi="Arial"/>
          <w:b/>
        </w:rPr>
        <w:t xml:space="preserve"> (Cento e sessenta e um mil, novecentos e dez reais</w:t>
      </w:r>
      <w:r w:rsidR="002D4F87" w:rsidRPr="007306BE">
        <w:rPr>
          <w:rFonts w:ascii="Arial" w:hAnsi="Arial" w:cs="Arial"/>
          <w:b/>
        </w:rPr>
        <w:t>)</w:t>
      </w:r>
      <w:r w:rsidR="002D4F87">
        <w:rPr>
          <w:rFonts w:ascii="Arial" w:hAnsi="Arial" w:cs="Arial"/>
          <w:b/>
        </w:rPr>
        <w:t>.</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2D4F87">
        <w:rPr>
          <w:rFonts w:ascii="Arial" w:hAnsi="Arial" w:cs="Arial"/>
        </w:rPr>
        <w:t>1</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2D4F87">
        <w:rPr>
          <w:rFonts w:ascii="Arial" w:hAnsi="Arial" w:cs="Arial"/>
        </w:rPr>
        <w:t xml:space="preserve">Governo </w:t>
      </w:r>
      <w:r w:rsidR="0092474F" w:rsidRPr="007306BE">
        <w:rPr>
          <w:rFonts w:ascii="Arial" w:hAnsi="Arial" w:cs="Arial"/>
        </w:rPr>
        <w:t>de Cordeirópolis</w:t>
      </w:r>
      <w:r w:rsidRPr="007306BE">
        <w:rPr>
          <w:rFonts w:ascii="Arial" w:hAnsi="Arial" w:cs="Arial"/>
        </w:rPr>
        <w:t>:</w:t>
      </w: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EB6B8E"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EB6B8E" w:rsidRPr="007306BE" w:rsidTr="001D3741">
        <w:tc>
          <w:tcPr>
            <w:tcW w:w="630" w:type="pct"/>
            <w:vAlign w:val="center"/>
          </w:tcPr>
          <w:p w:rsidR="0059663D" w:rsidRPr="007306BE" w:rsidRDefault="00EB6B8E" w:rsidP="00EB6B8E">
            <w:pPr>
              <w:ind w:right="-1"/>
              <w:jc w:val="center"/>
              <w:rPr>
                <w:rFonts w:ascii="Arial" w:hAnsi="Arial" w:cs="Arial"/>
              </w:rPr>
            </w:pPr>
            <w:r>
              <w:rPr>
                <w:rFonts w:ascii="Arial" w:hAnsi="Arial" w:cs="Arial"/>
              </w:rPr>
              <w:t>116</w:t>
            </w:r>
          </w:p>
        </w:tc>
        <w:tc>
          <w:tcPr>
            <w:tcW w:w="588" w:type="pct"/>
            <w:vAlign w:val="center"/>
          </w:tcPr>
          <w:p w:rsidR="0059663D" w:rsidRPr="007306BE" w:rsidRDefault="00B8525E" w:rsidP="00EB6B8E">
            <w:pPr>
              <w:ind w:right="-1"/>
              <w:jc w:val="center"/>
              <w:rPr>
                <w:rFonts w:ascii="Arial" w:hAnsi="Arial" w:cs="Arial"/>
              </w:rPr>
            </w:pPr>
            <w:r>
              <w:rPr>
                <w:rFonts w:ascii="Arial" w:hAnsi="Arial" w:cs="Arial"/>
              </w:rPr>
              <w:t>1</w:t>
            </w:r>
            <w:r w:rsidR="00EB6B8E">
              <w:rPr>
                <w:rFonts w:ascii="Arial" w:hAnsi="Arial" w:cs="Arial"/>
              </w:rPr>
              <w:t>6</w:t>
            </w:r>
            <w:r>
              <w:rPr>
                <w:rFonts w:ascii="Arial" w:hAnsi="Arial" w:cs="Arial"/>
              </w:rPr>
              <w:t>.01.00</w:t>
            </w:r>
          </w:p>
        </w:tc>
        <w:tc>
          <w:tcPr>
            <w:tcW w:w="848" w:type="pct"/>
            <w:vAlign w:val="center"/>
          </w:tcPr>
          <w:p w:rsidR="0059663D" w:rsidRPr="007306BE" w:rsidRDefault="00EB6B8E" w:rsidP="00EB6B8E">
            <w:pPr>
              <w:ind w:right="-1"/>
              <w:jc w:val="center"/>
              <w:rPr>
                <w:rFonts w:ascii="Arial" w:hAnsi="Arial" w:cs="Arial"/>
              </w:rPr>
            </w:pPr>
            <w:r>
              <w:rPr>
                <w:rFonts w:ascii="Arial" w:hAnsi="Arial" w:cs="Arial"/>
              </w:rPr>
              <w:t>4.4.90.52.00</w:t>
            </w:r>
          </w:p>
        </w:tc>
        <w:tc>
          <w:tcPr>
            <w:tcW w:w="951" w:type="pct"/>
            <w:vAlign w:val="center"/>
          </w:tcPr>
          <w:p w:rsidR="0059663D" w:rsidRPr="007306BE" w:rsidRDefault="00EB6B8E" w:rsidP="00EB6B8E">
            <w:pPr>
              <w:ind w:right="-1"/>
              <w:jc w:val="center"/>
              <w:rPr>
                <w:rFonts w:ascii="Arial" w:hAnsi="Arial" w:cs="Arial"/>
              </w:rPr>
            </w:pPr>
            <w:r>
              <w:rPr>
                <w:rFonts w:ascii="Arial" w:hAnsi="Arial" w:cs="Arial"/>
              </w:rPr>
              <w:t>04.122.1616</w:t>
            </w:r>
          </w:p>
        </w:tc>
        <w:tc>
          <w:tcPr>
            <w:tcW w:w="503" w:type="pct"/>
            <w:vAlign w:val="center"/>
          </w:tcPr>
          <w:p w:rsidR="0059663D" w:rsidRPr="007306BE" w:rsidRDefault="00B8525E" w:rsidP="00EB6B8E">
            <w:pPr>
              <w:ind w:right="-1"/>
              <w:jc w:val="center"/>
              <w:rPr>
                <w:rFonts w:ascii="Arial" w:hAnsi="Arial" w:cs="Arial"/>
              </w:rPr>
            </w:pPr>
            <w:r>
              <w:rPr>
                <w:rFonts w:ascii="Arial" w:hAnsi="Arial" w:cs="Arial"/>
              </w:rPr>
              <w:t>204</w:t>
            </w:r>
            <w:r w:rsidR="00EB6B8E">
              <w:rPr>
                <w:rFonts w:ascii="Arial" w:hAnsi="Arial" w:cs="Arial"/>
              </w:rPr>
              <w:t>8</w:t>
            </w:r>
          </w:p>
        </w:tc>
        <w:tc>
          <w:tcPr>
            <w:tcW w:w="454" w:type="pct"/>
            <w:vAlign w:val="center"/>
          </w:tcPr>
          <w:p w:rsidR="0059663D" w:rsidRPr="007306BE" w:rsidRDefault="00EB6B8E" w:rsidP="00EB6B8E">
            <w:pPr>
              <w:ind w:right="-1"/>
              <w:jc w:val="center"/>
              <w:rPr>
                <w:rFonts w:ascii="Arial" w:hAnsi="Arial" w:cs="Arial"/>
              </w:rPr>
            </w:pPr>
            <w:r>
              <w:rPr>
                <w:rFonts w:ascii="Arial" w:hAnsi="Arial" w:cs="Arial"/>
              </w:rPr>
              <w:t>01</w:t>
            </w:r>
          </w:p>
        </w:tc>
        <w:tc>
          <w:tcPr>
            <w:tcW w:w="1025" w:type="pct"/>
          </w:tcPr>
          <w:p w:rsidR="0059663D" w:rsidRPr="000C1658" w:rsidRDefault="00B8525E" w:rsidP="00A766C6">
            <w:pPr>
              <w:jc w:val="center"/>
              <w:rPr>
                <w:rFonts w:ascii="Arial" w:hAnsi="Arial" w:cs="Arial"/>
              </w:rPr>
            </w:pPr>
            <w:r>
              <w:rPr>
                <w:rFonts w:ascii="Arial" w:hAnsi="Arial" w:cs="Arial"/>
              </w:rPr>
              <w:t>1100000</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lastRenderedPageBreak/>
        <w:t xml:space="preserve">7. DA PROPOSTA COMERCIAL </w:t>
      </w:r>
    </w:p>
    <w:p w:rsidR="00A4485E" w:rsidRPr="0087238C" w:rsidRDefault="00A4485E"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8106B7">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6</w:t>
      </w:r>
      <w:r w:rsidR="00A4485E" w:rsidRPr="007306BE">
        <w:rPr>
          <w:rFonts w:ascii="Arial" w:hAnsi="Arial" w:cs="Arial"/>
          <w:b/>
        </w:rPr>
        <w:t xml:space="preserve">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7</w:t>
      </w:r>
      <w:r w:rsidR="00A4485E" w:rsidRPr="007306BE">
        <w:rPr>
          <w:rFonts w:ascii="Arial" w:hAnsi="Arial" w:cs="Arial"/>
          <w:b/>
        </w:rPr>
        <w:t xml:space="preserve">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A4485E" w:rsidRPr="007306BE">
        <w:rPr>
          <w:rFonts w:ascii="Arial" w:hAnsi="Arial" w:cs="Arial"/>
          <w:b/>
        </w:rPr>
        <w:t xml:space="preserve">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9B1339" w:rsidRPr="007306BE">
        <w:rPr>
          <w:rFonts w:ascii="Arial" w:hAnsi="Arial" w:cs="Arial"/>
          <w:b/>
        </w:rPr>
        <w:t>.1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8106B7">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EB6B8E">
        <w:rPr>
          <w:rFonts w:ascii="Arial" w:hAnsi="Arial" w:cs="Arial"/>
          <w:b/>
        </w:rPr>
        <w:t>.8</w:t>
      </w:r>
      <w:r w:rsidR="009B1339" w:rsidRPr="007306BE">
        <w:rPr>
          <w:rFonts w:ascii="Arial" w:hAnsi="Arial" w:cs="Arial"/>
          <w:b/>
        </w:rPr>
        <w:t>.2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8106B7">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w:t>
      </w:r>
      <w:r w:rsidR="00EB6B8E">
        <w:rPr>
          <w:rFonts w:ascii="Arial" w:hAnsi="Arial" w:cs="Arial"/>
        </w:rPr>
        <w:t>8</w:t>
      </w:r>
      <w:r w:rsidR="009B1339" w:rsidRPr="007306BE">
        <w:rPr>
          <w:rFonts w:ascii="Arial" w:hAnsi="Arial" w:cs="Arial"/>
        </w:rPr>
        <w:t xml:space="preserve">.3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8106B7">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w:t>
      </w:r>
      <w:r w:rsidR="00EB6B8E">
        <w:rPr>
          <w:rFonts w:ascii="Arial" w:hAnsi="Arial" w:cs="Arial"/>
        </w:rPr>
        <w:t>8</w:t>
      </w:r>
      <w:r w:rsidRPr="00022A74">
        <w:rPr>
          <w:rFonts w:ascii="Arial" w:hAnsi="Arial" w:cs="Arial"/>
        </w:rPr>
        <w:t>.4 -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A omissão de qualquer despesa necessária à perfeita realização do objeto será interpretada </w:t>
      </w:r>
      <w:r w:rsidR="00A4485E" w:rsidRPr="007306BE">
        <w:rPr>
          <w:rFonts w:ascii="Arial" w:hAnsi="Arial" w:cs="Arial"/>
        </w:rPr>
        <w:lastRenderedPageBreak/>
        <w:t>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8106B7">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9</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8106B7">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EB6B8E">
        <w:rPr>
          <w:rFonts w:ascii="Arial" w:hAnsi="Arial" w:cs="Arial"/>
          <w:b/>
        </w:rPr>
        <w:t>0</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EB6B8E">
        <w:rPr>
          <w:rFonts w:ascii="Arial" w:hAnsi="Arial" w:cs="Arial"/>
          <w:b/>
        </w:rPr>
        <w:t>1</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EB6B8E" w:rsidRDefault="00EB6B8E"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xml:space="preserve">, a contar da data da publicação do resultado do certame, prorrogáveis por igual </w:t>
      </w:r>
      <w:r w:rsidR="00270FCB" w:rsidRPr="007306BE">
        <w:rPr>
          <w:rFonts w:ascii="Arial" w:hAnsi="Arial" w:cs="Arial"/>
        </w:rPr>
        <w:lastRenderedPageBreak/>
        <w:t>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 xml:space="preserve">(cinco por cento) superiores à proposta mais bem classificada, quando esta for proposta de licitante não enquadrado como microempresa, empresa de pequeno porte ou microempreendedor </w:t>
      </w:r>
      <w:r w:rsidR="00E1154E" w:rsidRPr="00B93B6F">
        <w:rPr>
          <w:rFonts w:ascii="Arial" w:hAnsi="Arial" w:cs="Arial"/>
        </w:rPr>
        <w:lastRenderedPageBreak/>
        <w:t>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0C0347">
        <w:rPr>
          <w:rFonts w:ascii="Arial" w:hAnsi="Arial" w:cs="Arial"/>
          <w:b/>
        </w:rPr>
        <w:t>GLOBAL</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modelo do veículo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0C0347">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 xml:space="preserve">Após o término da sessão de disputa de lances, o licitante detentor da melhor proposta deverá encaminhar por meio eletrônico, no prazo máximo de até 24 horas a contar da convocação do </w:t>
      </w:r>
      <w:r w:rsidR="00E1154E" w:rsidRPr="007306BE">
        <w:rPr>
          <w:rFonts w:ascii="Arial" w:hAnsi="Arial" w:cs="Arial"/>
        </w:rPr>
        <w:lastRenderedPageBreak/>
        <w:t>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4A722D">
        <w:rPr>
          <w:rFonts w:ascii="Arial" w:hAnsi="Arial" w:cs="Arial"/>
          <w:b/>
        </w:rPr>
        <w:t>970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lastRenderedPageBreak/>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veículo(s) é de</w:t>
      </w:r>
      <w:r>
        <w:rPr>
          <w:rFonts w:ascii="Arial" w:hAnsi="Arial" w:cs="Arial"/>
        </w:rPr>
        <w:t xml:space="preserve"> até</w:t>
      </w:r>
      <w:r w:rsidRPr="00E33907">
        <w:rPr>
          <w:rFonts w:ascii="Arial" w:hAnsi="Arial" w:cs="Arial"/>
        </w:rPr>
        <w:t xml:space="preserve"> </w:t>
      </w:r>
      <w:r w:rsidRPr="001B3AE7">
        <w:rPr>
          <w:rFonts w:ascii="Arial" w:hAnsi="Arial" w:cs="Arial"/>
          <w:b/>
        </w:rPr>
        <w:t>60</w:t>
      </w:r>
      <w:r w:rsidRPr="001B3AE7">
        <w:rPr>
          <w:rFonts w:ascii="Arial" w:hAnsi="Arial" w:cs="Arial"/>
          <w:b/>
          <w:bCs/>
        </w:rPr>
        <w:t xml:space="preserve"> (sessenta</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veículo(s)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Os veículos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veículos deverão ser entregues </w:t>
      </w:r>
      <w:r>
        <w:rPr>
          <w:rFonts w:ascii="Arial" w:eastAsia="LiberationSans" w:hAnsi="Arial" w:cs="Arial"/>
        </w:rPr>
        <w:t>no Paço Municipal, localizado na Praça Francisco Orlando Stocco nº 35</w:t>
      </w:r>
      <w:r w:rsidRPr="00C5675C">
        <w:rPr>
          <w:rFonts w:ascii="Arial" w:eastAsia="LiberationSans" w:hAnsi="Arial" w:cs="Arial"/>
        </w:rPr>
        <w:t xml:space="preserve">, </w:t>
      </w:r>
      <w:r>
        <w:rPr>
          <w:rFonts w:ascii="Arial" w:eastAsia="LiberationSans" w:hAnsi="Arial" w:cs="Arial"/>
        </w:rPr>
        <w:t>Centro</w:t>
      </w:r>
      <w:r w:rsidRPr="00C5675C">
        <w:rPr>
          <w:rFonts w:ascii="Arial" w:eastAsia="LiberationSans" w:hAnsi="Arial" w:cs="Arial"/>
        </w:rPr>
        <w:t xml:space="preserve">, na cidade de Cordeirópolis, no estado de São Paulo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veículos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O veículo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veículo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8E2C22">
        <w:rPr>
          <w:rFonts w:ascii="Arial" w:hAnsi="Arial" w:cs="Arial"/>
          <w:b/>
        </w:rPr>
        <w:t xml:space="preserve">Municipal de </w:t>
      </w:r>
      <w:r w:rsidR="003D5C8F">
        <w:rPr>
          <w:rFonts w:ascii="Arial" w:hAnsi="Arial" w:cs="Arial"/>
          <w:b/>
        </w:rPr>
        <w:t>Governo</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lastRenderedPageBreak/>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137B97">
        <w:rPr>
          <w:rFonts w:ascii="Arial" w:hAnsi="Arial" w:cs="Arial"/>
          <w:iCs/>
        </w:rPr>
        <w:t>04</w:t>
      </w:r>
      <w:r w:rsidR="00000B1B" w:rsidRPr="007306BE">
        <w:rPr>
          <w:rFonts w:ascii="Arial" w:hAnsi="Arial" w:cs="Arial"/>
          <w:iCs/>
        </w:rPr>
        <w:t xml:space="preserve"> de </w:t>
      </w:r>
      <w:r w:rsidR="00137B97">
        <w:rPr>
          <w:rFonts w:ascii="Arial" w:hAnsi="Arial" w:cs="Arial"/>
          <w:iCs/>
        </w:rPr>
        <w:t>março</w:t>
      </w:r>
      <w:r w:rsidR="00000B1B" w:rsidRPr="007306BE">
        <w:rPr>
          <w:rFonts w:ascii="Arial" w:hAnsi="Arial" w:cs="Arial"/>
          <w:iCs/>
        </w:rPr>
        <w:t xml:space="preserve"> de 202</w:t>
      </w:r>
      <w:r w:rsidR="00137B97">
        <w:rPr>
          <w:rFonts w:ascii="Arial" w:hAnsi="Arial" w:cs="Arial"/>
          <w:iCs/>
        </w:rPr>
        <w:t>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3D5C8F" w:rsidP="007306BE">
      <w:pPr>
        <w:keepNext/>
        <w:suppressLineNumbers/>
        <w:ind w:right="-1"/>
        <w:jc w:val="center"/>
        <w:rPr>
          <w:rFonts w:ascii="Arial" w:hAnsi="Arial" w:cs="Arial"/>
          <w:b/>
        </w:rPr>
      </w:pPr>
      <w:r>
        <w:rPr>
          <w:rFonts w:ascii="Arial" w:hAnsi="Arial" w:cs="Arial"/>
          <w:b/>
          <w:iCs/>
        </w:rPr>
        <w:t>DALTON CARVALHO CAIS</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Pr="007306BE">
        <w:rPr>
          <w:rFonts w:ascii="Arial" w:hAnsi="Arial" w:cs="Arial"/>
        </w:rPr>
        <w:t xml:space="preserve"> Municipal de </w:t>
      </w:r>
      <w:r w:rsidR="003D5C8F">
        <w:rPr>
          <w:rFonts w:ascii="Arial" w:hAnsi="Arial" w:cs="Arial"/>
        </w:rPr>
        <w:t xml:space="preserve">Governo </w:t>
      </w:r>
    </w:p>
    <w:p w:rsidR="00BD5FF5" w:rsidRPr="002D4F8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2D4F87">
        <w:rPr>
          <w:rFonts w:ascii="Arial" w:hAnsi="Arial" w:cs="Arial"/>
          <w:b/>
          <w:i w:val="0"/>
          <w:color w:val="auto"/>
          <w:sz w:val="20"/>
          <w:szCs w:val="20"/>
          <w:u w:val="single"/>
        </w:rPr>
        <w:lastRenderedPageBreak/>
        <w:t>ANEXO I</w:t>
      </w:r>
    </w:p>
    <w:p w:rsidR="0031316B" w:rsidRPr="002D4F87" w:rsidRDefault="0031316B" w:rsidP="0031316B">
      <w:pPr>
        <w:rPr>
          <w:rFonts w:ascii="Arial" w:hAnsi="Arial" w:cs="Arial"/>
        </w:rPr>
      </w:pPr>
    </w:p>
    <w:p w:rsidR="005A53B7" w:rsidRPr="002D4F87" w:rsidRDefault="005A53B7" w:rsidP="005A53B7">
      <w:pPr>
        <w:pStyle w:val="Ttulo"/>
        <w:rPr>
          <w:rFonts w:ascii="Arial" w:hAnsi="Arial" w:cs="Arial"/>
          <w:sz w:val="20"/>
          <w:u w:val="single"/>
        </w:rPr>
      </w:pPr>
      <w:bookmarkStart w:id="0" w:name="_GoBack"/>
      <w:bookmarkEnd w:id="0"/>
      <w:r w:rsidRPr="002D4F87">
        <w:rPr>
          <w:rFonts w:ascii="Arial" w:hAnsi="Arial" w:cs="Arial"/>
          <w:sz w:val="20"/>
          <w:u w:val="single"/>
        </w:rPr>
        <w:t>TERMO DE REFERÊNCIA</w:t>
      </w:r>
    </w:p>
    <w:p w:rsidR="005A53B7" w:rsidRPr="002D4F87" w:rsidRDefault="005A53B7" w:rsidP="005A53B7">
      <w:pPr>
        <w:rPr>
          <w:rFonts w:ascii="Arial" w:hAnsi="Arial" w:cs="Arial"/>
        </w:rPr>
      </w:pPr>
    </w:p>
    <w:p w:rsidR="008E2C22" w:rsidRPr="002D4F87" w:rsidRDefault="00B71869" w:rsidP="00B71869">
      <w:pPr>
        <w:spacing w:line="276" w:lineRule="auto"/>
        <w:ind w:left="40" w:right="80"/>
        <w:jc w:val="both"/>
        <w:rPr>
          <w:rFonts w:ascii="Arial" w:eastAsia="Arial" w:hAnsi="Arial" w:cs="Arial"/>
          <w:b/>
          <w:bCs/>
        </w:rPr>
      </w:pPr>
      <w:r w:rsidRPr="002D4F87">
        <w:rPr>
          <w:rFonts w:ascii="Arial" w:eastAsia="Arial" w:hAnsi="Arial" w:cs="Arial"/>
          <w:b/>
          <w:bCs/>
        </w:rPr>
        <w:t xml:space="preserve">1  </w:t>
      </w:r>
      <w:r w:rsidRPr="002D4F87">
        <w:rPr>
          <w:rFonts w:ascii="Arial" w:eastAsia="Arial" w:hAnsi="Arial" w:cs="Arial"/>
          <w:b/>
          <w:bCs/>
        </w:rPr>
        <w:tab/>
      </w:r>
      <w:r w:rsidR="008E2C22" w:rsidRPr="002D4F87">
        <w:rPr>
          <w:rFonts w:ascii="Arial" w:eastAsia="Arial" w:hAnsi="Arial" w:cs="Arial"/>
          <w:b/>
          <w:bCs/>
        </w:rPr>
        <w:t>OBJETO</w:t>
      </w:r>
    </w:p>
    <w:p w:rsidR="00137B97" w:rsidRPr="002D4F87" w:rsidRDefault="00137B97" w:rsidP="00B71869">
      <w:pPr>
        <w:spacing w:after="200" w:line="276" w:lineRule="auto"/>
        <w:ind w:left="760"/>
        <w:jc w:val="both"/>
        <w:rPr>
          <w:rFonts w:ascii="Arial" w:eastAsia="Calibri" w:hAnsi="Arial" w:cs="Arial"/>
        </w:rPr>
      </w:pPr>
      <w:r w:rsidRPr="002D4F87">
        <w:rPr>
          <w:rFonts w:ascii="Arial" w:eastAsia="Calibri" w:hAnsi="Arial" w:cs="Arial"/>
        </w:rPr>
        <w:t>Aquisição de veículo zero quilômetro, tipo sedan para  o gabinete do prefeito</w:t>
      </w:r>
    </w:p>
    <w:p w:rsidR="008E2C22" w:rsidRPr="002D4F87" w:rsidRDefault="00B71869" w:rsidP="00B71869">
      <w:pPr>
        <w:spacing w:line="276" w:lineRule="auto"/>
        <w:ind w:left="40"/>
        <w:rPr>
          <w:rFonts w:ascii="Arial" w:hAnsi="Arial" w:cs="Arial"/>
          <w:b/>
        </w:rPr>
      </w:pPr>
      <w:r w:rsidRPr="002D4F87">
        <w:rPr>
          <w:rFonts w:ascii="Arial" w:hAnsi="Arial" w:cs="Arial"/>
          <w:b/>
        </w:rPr>
        <w:t>2</w:t>
      </w:r>
      <w:r w:rsidRPr="002D4F87">
        <w:rPr>
          <w:rFonts w:ascii="Arial" w:hAnsi="Arial" w:cs="Arial"/>
          <w:b/>
        </w:rPr>
        <w:tab/>
      </w:r>
      <w:r w:rsidR="008E2C22" w:rsidRPr="002D4F87">
        <w:rPr>
          <w:rFonts w:ascii="Arial" w:hAnsi="Arial" w:cs="Arial"/>
          <w:b/>
        </w:rPr>
        <w:t>JUSTIFICATIVA</w:t>
      </w:r>
    </w:p>
    <w:p w:rsidR="00137B97" w:rsidRPr="002D4F87" w:rsidRDefault="00137B97" w:rsidP="00137B97">
      <w:pPr>
        <w:ind w:left="720"/>
        <w:jc w:val="both"/>
        <w:rPr>
          <w:rFonts w:ascii="Arial" w:eastAsia="Calibri" w:hAnsi="Arial" w:cs="Arial"/>
        </w:rPr>
      </w:pPr>
      <w:r w:rsidRPr="002D4F87">
        <w:rPr>
          <w:rFonts w:ascii="Arial" w:eastAsia="Calibri" w:hAnsi="Arial" w:cs="Arial"/>
        </w:rPr>
        <w:t>Tendo em vista os gastos altíssimos com manutenção do veículo oficial do gabinete do prefeito, devido ao ano e a quilometragem, solicitamos a aquisição de um veículo sedam zero quilometro, para ser utilizado para transporte do Sr. Prefeito a reuniões para captação de verbas para nosso município.</w:t>
      </w:r>
    </w:p>
    <w:p w:rsidR="008E2C22" w:rsidRPr="002D4F87" w:rsidRDefault="008E2C22" w:rsidP="008E2C22">
      <w:pPr>
        <w:jc w:val="both"/>
        <w:rPr>
          <w:rFonts w:ascii="Arial" w:hAnsi="Arial" w:cs="Arial"/>
        </w:rPr>
      </w:pPr>
      <w:r w:rsidRPr="002D4F87">
        <w:rPr>
          <w:rFonts w:ascii="Arial" w:hAnsi="Arial" w:cs="Arial"/>
        </w:rPr>
        <w:tab/>
      </w:r>
    </w:p>
    <w:p w:rsidR="008E2C22" w:rsidRPr="002D4F87" w:rsidRDefault="008E2C22" w:rsidP="00B71869">
      <w:pPr>
        <w:spacing w:line="276" w:lineRule="auto"/>
        <w:ind w:left="760"/>
        <w:rPr>
          <w:rFonts w:ascii="Arial" w:hAnsi="Arial" w:cs="Arial"/>
          <w:b/>
        </w:rPr>
      </w:pPr>
      <w:r w:rsidRPr="002D4F87">
        <w:rPr>
          <w:rFonts w:ascii="Arial" w:hAnsi="Arial" w:cs="Arial"/>
          <w:b/>
        </w:rPr>
        <w:t>DESCRITIVO DO QUANTITATIVO DO ITE</w:t>
      </w:r>
      <w:r w:rsidR="00137B97" w:rsidRPr="002D4F87">
        <w:rPr>
          <w:rFonts w:ascii="Arial" w:hAnsi="Arial" w:cs="Arial"/>
          <w:b/>
        </w:rPr>
        <w:t xml:space="preserve">NS </w:t>
      </w:r>
      <w:r w:rsidRPr="002D4F87">
        <w:rPr>
          <w:rFonts w:ascii="Arial" w:hAnsi="Arial" w:cs="Arial"/>
          <w:b/>
        </w:rPr>
        <w:t>NECESSÁRIO</w:t>
      </w:r>
      <w:r w:rsidR="00137B97" w:rsidRPr="002D4F87">
        <w:rPr>
          <w:rFonts w:ascii="Arial" w:hAnsi="Arial" w:cs="Arial"/>
          <w:b/>
        </w:rPr>
        <w: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954"/>
        <w:gridCol w:w="992"/>
        <w:gridCol w:w="1417"/>
      </w:tblGrid>
      <w:tr w:rsidR="008E2C22" w:rsidRPr="002D4F87" w:rsidTr="003D5C8F">
        <w:tc>
          <w:tcPr>
            <w:tcW w:w="9180" w:type="dxa"/>
            <w:gridSpan w:val="4"/>
            <w:shd w:val="clear" w:color="auto" w:fill="C5E0B3"/>
          </w:tcPr>
          <w:p w:rsidR="008E2C22" w:rsidRPr="002D4F87" w:rsidRDefault="008E2C22" w:rsidP="00137B97">
            <w:pPr>
              <w:spacing w:line="276" w:lineRule="auto"/>
              <w:jc w:val="center"/>
              <w:rPr>
                <w:rFonts w:ascii="Arial" w:hAnsi="Arial" w:cs="Arial"/>
                <w:b/>
              </w:rPr>
            </w:pPr>
            <w:r w:rsidRPr="002D4F87">
              <w:rPr>
                <w:rFonts w:ascii="Arial" w:hAnsi="Arial" w:cs="Arial"/>
                <w:b/>
              </w:rPr>
              <w:t xml:space="preserve">AQUISIÇÃO DE VEÍCULO AUTOMOTOR </w:t>
            </w:r>
          </w:p>
        </w:tc>
      </w:tr>
      <w:tr w:rsidR="008E2C22" w:rsidRPr="002D4F87" w:rsidTr="003D5C8F">
        <w:tc>
          <w:tcPr>
            <w:tcW w:w="817" w:type="dxa"/>
            <w:shd w:val="clear" w:color="auto" w:fill="C5E0B3"/>
          </w:tcPr>
          <w:p w:rsidR="008E2C22" w:rsidRPr="002D4F87" w:rsidRDefault="008E2C22" w:rsidP="003D5C8F">
            <w:pPr>
              <w:spacing w:line="276" w:lineRule="auto"/>
              <w:jc w:val="center"/>
              <w:rPr>
                <w:rFonts w:ascii="Arial" w:hAnsi="Arial" w:cs="Arial"/>
                <w:b/>
              </w:rPr>
            </w:pPr>
            <w:r w:rsidRPr="002D4F87">
              <w:rPr>
                <w:rFonts w:ascii="Arial" w:hAnsi="Arial" w:cs="Arial"/>
                <w:b/>
              </w:rPr>
              <w:t>ITEM</w:t>
            </w:r>
          </w:p>
        </w:tc>
        <w:tc>
          <w:tcPr>
            <w:tcW w:w="5954" w:type="dxa"/>
            <w:shd w:val="clear" w:color="auto" w:fill="C5E0B3"/>
          </w:tcPr>
          <w:p w:rsidR="008E2C22" w:rsidRPr="002D4F87" w:rsidRDefault="008E2C22" w:rsidP="003D5C8F">
            <w:pPr>
              <w:spacing w:line="276" w:lineRule="auto"/>
              <w:jc w:val="center"/>
              <w:rPr>
                <w:rFonts w:ascii="Arial" w:hAnsi="Arial" w:cs="Arial"/>
                <w:b/>
              </w:rPr>
            </w:pPr>
            <w:r w:rsidRPr="002D4F87">
              <w:rPr>
                <w:rFonts w:ascii="Arial" w:hAnsi="Arial" w:cs="Arial"/>
                <w:b/>
              </w:rPr>
              <w:t>DESCRIÇÃO</w:t>
            </w:r>
          </w:p>
        </w:tc>
        <w:tc>
          <w:tcPr>
            <w:tcW w:w="992" w:type="dxa"/>
            <w:shd w:val="clear" w:color="auto" w:fill="C5E0B3"/>
          </w:tcPr>
          <w:p w:rsidR="008E2C22" w:rsidRPr="002D4F87" w:rsidRDefault="008E2C22" w:rsidP="003D5C8F">
            <w:pPr>
              <w:spacing w:line="276" w:lineRule="auto"/>
              <w:jc w:val="center"/>
              <w:rPr>
                <w:rFonts w:ascii="Arial" w:hAnsi="Arial" w:cs="Arial"/>
                <w:b/>
              </w:rPr>
            </w:pPr>
            <w:r w:rsidRPr="002D4F87">
              <w:rPr>
                <w:rFonts w:ascii="Arial" w:hAnsi="Arial" w:cs="Arial"/>
                <w:b/>
              </w:rPr>
              <w:t>QTDE.</w:t>
            </w:r>
          </w:p>
        </w:tc>
        <w:tc>
          <w:tcPr>
            <w:tcW w:w="1417" w:type="dxa"/>
            <w:shd w:val="clear" w:color="auto" w:fill="C5E0B3"/>
          </w:tcPr>
          <w:p w:rsidR="008E2C22" w:rsidRPr="002D4F87" w:rsidRDefault="008E2C22" w:rsidP="003D5C8F">
            <w:pPr>
              <w:spacing w:line="276" w:lineRule="auto"/>
              <w:jc w:val="center"/>
              <w:rPr>
                <w:rFonts w:ascii="Arial" w:hAnsi="Arial" w:cs="Arial"/>
                <w:b/>
              </w:rPr>
            </w:pPr>
            <w:r w:rsidRPr="002D4F87">
              <w:rPr>
                <w:rFonts w:ascii="Arial" w:hAnsi="Arial" w:cs="Arial"/>
                <w:b/>
              </w:rPr>
              <w:t>UNID.</w:t>
            </w:r>
          </w:p>
        </w:tc>
      </w:tr>
      <w:tr w:rsidR="008E2C22" w:rsidRPr="002D4F87" w:rsidTr="003D5C8F">
        <w:tc>
          <w:tcPr>
            <w:tcW w:w="817" w:type="dxa"/>
            <w:vAlign w:val="center"/>
          </w:tcPr>
          <w:p w:rsidR="008E2C22" w:rsidRPr="002D4F87" w:rsidRDefault="008E2C22" w:rsidP="003D5C8F">
            <w:pPr>
              <w:spacing w:line="276" w:lineRule="auto"/>
              <w:jc w:val="center"/>
              <w:rPr>
                <w:rFonts w:ascii="Arial" w:hAnsi="Arial" w:cs="Arial"/>
              </w:rPr>
            </w:pPr>
            <w:r w:rsidRPr="002D4F87">
              <w:rPr>
                <w:rFonts w:ascii="Arial" w:hAnsi="Arial" w:cs="Arial"/>
              </w:rPr>
              <w:t>1</w:t>
            </w:r>
          </w:p>
        </w:tc>
        <w:tc>
          <w:tcPr>
            <w:tcW w:w="5954" w:type="dxa"/>
            <w:vAlign w:val="center"/>
          </w:tcPr>
          <w:p w:rsidR="00137B97" w:rsidRPr="002D4F87" w:rsidRDefault="00137B97" w:rsidP="00137B97">
            <w:pPr>
              <w:pStyle w:val="Default"/>
              <w:jc w:val="both"/>
              <w:rPr>
                <w:sz w:val="20"/>
                <w:szCs w:val="20"/>
              </w:rPr>
            </w:pPr>
            <w:r w:rsidRPr="002D4F87">
              <w:rPr>
                <w:sz w:val="20"/>
                <w:szCs w:val="20"/>
              </w:rPr>
              <w:t xml:space="preserve">Veículo 0 km, tipo sedan, na cor prata, características mínimas: ano/modelo 2021/2021, com 04 (quatro) portas e 05 (cinco) lugares, gasolina/etanol(flex.) ,cambio transmissão automático mínimo 06 (seis) marchas a frente e 01(uma) ré, potência mínima 150 cv, cilindrada mínima de 2000 cm³, sistema de frenagem abs, no mínimo 6 air bags ,(joelho, frontal, lateral e cortina), banco de couro, banco do motorista com regulagem de altura, vidros e travas elétricas nas 4 portas, alarme, chave canivete, farol auxiliar, retrovisores elétricos, controle de estabilidade(vsc),controle de tração (trc), roda de liga leve com aro mínimo 16,direção hidráulica ou elétrica, ar condicionado, câmera de ré, kit multimídia, porta malas capacidade mínima de 470 litros, tapetes internos, tanque de combustível mínima de 50 litros, garantia de no mínimo 03 (três) anos, com entrega de no máximo 60 dias e todos os acessórios exigidos pelo código brasileiro de transito. (1º emplacamento). </w:t>
            </w:r>
          </w:p>
          <w:p w:rsidR="00137B97" w:rsidRPr="002D4F87" w:rsidRDefault="00137B97" w:rsidP="00137B97">
            <w:pPr>
              <w:pStyle w:val="Default"/>
              <w:jc w:val="both"/>
              <w:rPr>
                <w:sz w:val="20"/>
                <w:szCs w:val="20"/>
              </w:rPr>
            </w:pPr>
            <w:r w:rsidRPr="002D4F87">
              <w:rPr>
                <w:sz w:val="20"/>
                <w:szCs w:val="20"/>
              </w:rPr>
              <w:t>Motor: 2.0</w:t>
            </w:r>
          </w:p>
          <w:p w:rsidR="00137B97" w:rsidRPr="002D4F87" w:rsidRDefault="00137B97" w:rsidP="00137B97">
            <w:pPr>
              <w:pStyle w:val="Default"/>
              <w:jc w:val="both"/>
              <w:rPr>
                <w:sz w:val="20"/>
                <w:szCs w:val="20"/>
              </w:rPr>
            </w:pPr>
            <w:r w:rsidRPr="002D4F87">
              <w:rPr>
                <w:sz w:val="20"/>
                <w:szCs w:val="20"/>
              </w:rPr>
              <w:t xml:space="preserve">Freios: dianteiros: Discos Ventilados com ABS5, EBD6 e BAS7 traseiros: Discos Sólidos de com ABS, EBD e BAS </w:t>
            </w:r>
          </w:p>
          <w:p w:rsidR="00137B97" w:rsidRPr="002D4F87" w:rsidRDefault="00137B97" w:rsidP="00137B97">
            <w:pPr>
              <w:pStyle w:val="Default"/>
              <w:jc w:val="both"/>
              <w:rPr>
                <w:sz w:val="20"/>
                <w:szCs w:val="20"/>
              </w:rPr>
            </w:pPr>
            <w:r w:rsidRPr="002D4F87">
              <w:rPr>
                <w:sz w:val="20"/>
                <w:szCs w:val="20"/>
              </w:rPr>
              <w:t xml:space="preserve">Pneus e Rodas: 225 / 45 R17 / 17" de liga leve com acabamento na cor prata </w:t>
            </w:r>
          </w:p>
          <w:p w:rsidR="00137B97" w:rsidRPr="002D4F87" w:rsidRDefault="00137B97" w:rsidP="00137B97">
            <w:pPr>
              <w:pStyle w:val="Default"/>
              <w:jc w:val="both"/>
              <w:rPr>
                <w:rFonts w:ascii="Times New Roman" w:hAnsi="Times New Roman" w:cs="Times New Roman"/>
                <w:sz w:val="20"/>
                <w:szCs w:val="20"/>
              </w:rPr>
            </w:pPr>
            <w:r w:rsidRPr="002D4F87">
              <w:rPr>
                <w:sz w:val="20"/>
                <w:szCs w:val="20"/>
              </w:rPr>
              <w:t>Estepe: 205 / 55 R16 com roda de aço estampado (temporário com limite de velocidade de 80 Km/h</w:t>
            </w:r>
            <w:r w:rsidRPr="002D4F87">
              <w:rPr>
                <w:rFonts w:ascii="Times New Roman" w:hAnsi="Times New Roman" w:cs="Times New Roman"/>
                <w:sz w:val="20"/>
                <w:szCs w:val="20"/>
              </w:rPr>
              <w:t xml:space="preserve">) </w:t>
            </w:r>
          </w:p>
          <w:p w:rsidR="008E2C22" w:rsidRPr="002D4F87" w:rsidRDefault="008E2C22" w:rsidP="003D5C8F">
            <w:pPr>
              <w:spacing w:line="276" w:lineRule="auto"/>
              <w:jc w:val="both"/>
              <w:rPr>
                <w:rFonts w:ascii="Arial" w:hAnsi="Arial" w:cs="Arial"/>
                <w:b/>
              </w:rPr>
            </w:pPr>
          </w:p>
        </w:tc>
        <w:tc>
          <w:tcPr>
            <w:tcW w:w="992" w:type="dxa"/>
            <w:vAlign w:val="center"/>
          </w:tcPr>
          <w:p w:rsidR="008E2C22" w:rsidRPr="002D4F87" w:rsidRDefault="008E2C22" w:rsidP="003D5C8F">
            <w:pPr>
              <w:spacing w:line="276" w:lineRule="auto"/>
              <w:jc w:val="center"/>
              <w:rPr>
                <w:rFonts w:ascii="Arial" w:hAnsi="Arial" w:cs="Arial"/>
                <w:b/>
              </w:rPr>
            </w:pPr>
            <w:r w:rsidRPr="002D4F87">
              <w:rPr>
                <w:rFonts w:ascii="Arial" w:hAnsi="Arial" w:cs="Arial"/>
                <w:b/>
              </w:rPr>
              <w:t>01</w:t>
            </w:r>
          </w:p>
        </w:tc>
        <w:tc>
          <w:tcPr>
            <w:tcW w:w="1417" w:type="dxa"/>
            <w:vAlign w:val="center"/>
          </w:tcPr>
          <w:p w:rsidR="008E2C22" w:rsidRPr="002D4F87" w:rsidRDefault="008E2C22" w:rsidP="003D5C8F">
            <w:pPr>
              <w:spacing w:line="276" w:lineRule="auto"/>
              <w:jc w:val="center"/>
              <w:rPr>
                <w:rFonts w:ascii="Arial" w:hAnsi="Arial" w:cs="Arial"/>
              </w:rPr>
            </w:pPr>
            <w:r w:rsidRPr="002D4F87">
              <w:rPr>
                <w:rFonts w:ascii="Arial" w:hAnsi="Arial" w:cs="Arial"/>
                <w:b/>
              </w:rPr>
              <w:t>UNID.</w:t>
            </w:r>
          </w:p>
        </w:tc>
      </w:tr>
    </w:tbl>
    <w:p w:rsidR="008E2C22" w:rsidRPr="002D4F87" w:rsidRDefault="008E2C22" w:rsidP="008E2C22">
      <w:pPr>
        <w:spacing w:line="276" w:lineRule="auto"/>
        <w:rPr>
          <w:rFonts w:ascii="Arial" w:hAnsi="Arial" w:cs="Arial"/>
        </w:rPr>
      </w:pPr>
    </w:p>
    <w:p w:rsidR="00B71869" w:rsidRPr="002D4F87" w:rsidRDefault="00B71869" w:rsidP="008E2C22">
      <w:pPr>
        <w:spacing w:line="276" w:lineRule="auto"/>
        <w:jc w:val="both"/>
        <w:rPr>
          <w:rFonts w:ascii="Arial" w:hAnsi="Arial" w:cs="Arial"/>
        </w:rPr>
      </w:pPr>
    </w:p>
    <w:p w:rsidR="00B71869" w:rsidRPr="002D4F87" w:rsidRDefault="00B71869" w:rsidP="008E2C22">
      <w:pPr>
        <w:spacing w:line="276" w:lineRule="auto"/>
        <w:jc w:val="both"/>
        <w:rPr>
          <w:rFonts w:ascii="Arial" w:hAnsi="Arial" w:cs="Arial"/>
        </w:rPr>
      </w:pPr>
    </w:p>
    <w:p w:rsidR="00B71869" w:rsidRPr="002D4F87" w:rsidRDefault="00B71869" w:rsidP="00B71869">
      <w:pPr>
        <w:pStyle w:val="SemEspaamento"/>
        <w:rPr>
          <w:rFonts w:ascii="Arial" w:hAnsi="Arial" w:cs="Arial"/>
          <w:b/>
          <w:sz w:val="20"/>
          <w:szCs w:val="20"/>
        </w:rPr>
      </w:pPr>
      <w:r w:rsidRPr="002D4F87">
        <w:rPr>
          <w:rFonts w:ascii="Arial" w:hAnsi="Arial" w:cs="Arial"/>
          <w:b/>
          <w:sz w:val="20"/>
          <w:szCs w:val="20"/>
        </w:rPr>
        <w:t>3 - PRAZO E LOCAL DE ENTREGA</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 xml:space="preserve">O prazo de entrega deverá ser de até 60=(sessenta) dias contados a partir da data do recebimento da ordem de fornecimento </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A entrega deverá ser na Praça Francisco Orlando Stocco, nº 35, Centro, Cordeirópolis, São Paulo.</w:t>
      </w:r>
    </w:p>
    <w:p w:rsidR="00B71869" w:rsidRPr="002D4F87" w:rsidRDefault="00B71869" w:rsidP="00B71869">
      <w:pPr>
        <w:pStyle w:val="SemEspaamento"/>
        <w:rPr>
          <w:rFonts w:ascii="Arial" w:hAnsi="Arial" w:cs="Arial"/>
          <w:sz w:val="20"/>
          <w:szCs w:val="20"/>
        </w:rPr>
      </w:pPr>
    </w:p>
    <w:p w:rsidR="00B71869" w:rsidRPr="002D4F87" w:rsidRDefault="00B71869" w:rsidP="00B71869">
      <w:pPr>
        <w:pStyle w:val="SemEspaamento"/>
        <w:rPr>
          <w:rFonts w:ascii="Arial" w:hAnsi="Arial" w:cs="Arial"/>
          <w:b/>
          <w:sz w:val="20"/>
          <w:szCs w:val="20"/>
        </w:rPr>
      </w:pPr>
      <w:r w:rsidRPr="002D4F87">
        <w:rPr>
          <w:rFonts w:ascii="Arial" w:hAnsi="Arial" w:cs="Arial"/>
          <w:b/>
          <w:sz w:val="20"/>
          <w:szCs w:val="20"/>
        </w:rPr>
        <w:t xml:space="preserve">4 - DA GARANTIA </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O material deverá ter no mínimo 3(três) anos de garantia</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Deverá ser disponibilizada rede de assistência técnica autorizada, no âmbito  do Estado de São Paulo, para os bens a serem adquiridos</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A empresa fornecedora dos produtos será responsável pela substituição, troca ou reposição dos produtos se, por ventura, forem entregues com qualquer defeito, avaria ou incompatibilidade com as especificações deste Termo de Referencia .</w:t>
      </w:r>
    </w:p>
    <w:p w:rsidR="00B71869" w:rsidRPr="002D4F87" w:rsidRDefault="00B71869" w:rsidP="00B71869">
      <w:pPr>
        <w:pStyle w:val="SemEspaamento"/>
        <w:rPr>
          <w:rFonts w:ascii="Arial" w:hAnsi="Arial" w:cs="Arial"/>
          <w:sz w:val="20"/>
          <w:szCs w:val="20"/>
        </w:rPr>
      </w:pPr>
    </w:p>
    <w:p w:rsidR="00B71869" w:rsidRPr="002D4F87" w:rsidRDefault="00B71869" w:rsidP="00B71869">
      <w:pPr>
        <w:pStyle w:val="SemEspaamento"/>
        <w:rPr>
          <w:rFonts w:ascii="Arial" w:hAnsi="Arial" w:cs="Arial"/>
          <w:b/>
          <w:sz w:val="20"/>
          <w:szCs w:val="20"/>
        </w:rPr>
      </w:pPr>
      <w:r w:rsidRPr="002D4F87">
        <w:rPr>
          <w:rFonts w:ascii="Arial" w:hAnsi="Arial" w:cs="Arial"/>
          <w:b/>
          <w:sz w:val="20"/>
          <w:szCs w:val="20"/>
        </w:rPr>
        <w:t>5 - DO RECEBIMENTO</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Os produtos deverão ser recebidos mediante nota fiscal:</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Provisoriamente, no ato da entrega dos produtos, para posterior verificação da conformidade do material com as especificações do objeto licitado:</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Definitivamente, em até 7 (sete) dias úteis, contados do recebimento provisório, após criteriosa inspeção e verificação de que o produto adquirido atende as especificações do objeto contratado.</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Na hipótese da verificação a que se refere o subitem anterior não ser procedida dentro do prazo fixado, reputar-se-á como realizada, consumando-se o recebimento definitivo no dia do esgotamento do prazo</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No caso de reprovação do objeto, a substituição deverá ocorrer no prazo máximo de 30(trinta) dias</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No caso de reprovação do objeto, a substituição deverá ocorrer no máximo de 30(trinta) dias.</w:t>
      </w:r>
    </w:p>
    <w:p w:rsidR="00B71869" w:rsidRPr="002D4F87" w:rsidRDefault="00B71869" w:rsidP="00B71869">
      <w:pPr>
        <w:pStyle w:val="SemEspaamento"/>
        <w:rPr>
          <w:rFonts w:ascii="Arial" w:hAnsi="Arial" w:cs="Arial"/>
          <w:sz w:val="20"/>
          <w:szCs w:val="20"/>
        </w:rPr>
      </w:pPr>
    </w:p>
    <w:p w:rsidR="00B71869" w:rsidRPr="002D4F87" w:rsidRDefault="00B71869" w:rsidP="00B71869">
      <w:pPr>
        <w:pStyle w:val="SemEspaamento"/>
        <w:rPr>
          <w:rFonts w:ascii="Arial" w:hAnsi="Arial" w:cs="Arial"/>
          <w:b/>
          <w:sz w:val="20"/>
          <w:szCs w:val="20"/>
        </w:rPr>
      </w:pPr>
      <w:r w:rsidRPr="002D4F87">
        <w:rPr>
          <w:rFonts w:ascii="Arial" w:hAnsi="Arial" w:cs="Arial"/>
          <w:b/>
          <w:sz w:val="20"/>
          <w:szCs w:val="20"/>
        </w:rPr>
        <w:t>6 – DAS OBRIGAÇÕES DA CONTRATADA</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Efetuar a entrega nas condições, prazos e local indicados pela contratante, em estrita observância das especificações do Edital e da proposta, acompanhados da respectiva nota fiscal eletrônica constando detalhadamente o preço, as indicações da marca, fabricante, modelo, tipo e prazo de garantia.</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Os bens devem estar acompanhados, ainda, do manual do usuário com uma versão em português, e da relação da rede de assistência técnica autorizada</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Manter atualizado junto a Contratante os sés dados cadastrais, como endereço, telefone, fax, dentre outras informações indispensáveis à comunicação, de modo a viabilizar convocações, intimações e notificações quando se fizerem necessárias.</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Entregar os produtos sem qualquer ônus para a Contratante, estando incluído no valor da mercadoria todas e quaisquer despesas, tais como tributos, frete, seguro e descarregamento das mercadoria.</w:t>
      </w:r>
    </w:p>
    <w:p w:rsidR="00B71869" w:rsidRPr="002D4F87" w:rsidRDefault="00B71869" w:rsidP="00B71869">
      <w:pPr>
        <w:pStyle w:val="SemEspaamento"/>
        <w:rPr>
          <w:rFonts w:ascii="Arial" w:hAnsi="Arial" w:cs="Arial"/>
          <w:sz w:val="20"/>
          <w:szCs w:val="20"/>
        </w:rPr>
      </w:pPr>
    </w:p>
    <w:p w:rsidR="00B71869" w:rsidRPr="002D4F87" w:rsidRDefault="00B71869" w:rsidP="00B71869">
      <w:pPr>
        <w:pStyle w:val="SemEspaamento"/>
        <w:rPr>
          <w:rFonts w:ascii="Arial" w:hAnsi="Arial" w:cs="Arial"/>
          <w:b/>
          <w:sz w:val="20"/>
          <w:szCs w:val="20"/>
        </w:rPr>
      </w:pPr>
      <w:r w:rsidRPr="002D4F87">
        <w:rPr>
          <w:rFonts w:ascii="Arial" w:hAnsi="Arial" w:cs="Arial"/>
          <w:b/>
          <w:sz w:val="20"/>
          <w:szCs w:val="20"/>
        </w:rPr>
        <w:t>7 – DAS OBRIGAÇÕES DA CONTRATANTE</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Receber provisoriamente os bens, disponibilizando local, data e horário</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Verificar minuciosamente, no prazo fixado, a conformidade dos bens recebidos provisoriamente com as especificações constantes no termo de referência e na proposta, para fins de aceitação e recebimento definitivos</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Conferir minuciosamente a qualidade e quantidade soa itens e consequentemente aceitação do produto entregue</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Comunicar a contratada, por escrito, sobre imperfeições, falhas ou irregularidades verificadas no objeto fornecido, para que seja substituído, reparado ou corrigido</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Efetuar o pagamento da fatura de acordo com as normas de execução orçamentária e financeira após o atestado e aprovação do pedido</w:t>
      </w:r>
    </w:p>
    <w:p w:rsidR="00B71869" w:rsidRPr="002D4F87" w:rsidRDefault="00B71869" w:rsidP="00B71869">
      <w:pPr>
        <w:pStyle w:val="SemEspaamento"/>
        <w:rPr>
          <w:rFonts w:ascii="Arial" w:hAnsi="Arial" w:cs="Arial"/>
          <w:sz w:val="20"/>
          <w:szCs w:val="20"/>
        </w:rPr>
      </w:pPr>
    </w:p>
    <w:p w:rsidR="00B71869" w:rsidRPr="002D4F87" w:rsidRDefault="00B71869" w:rsidP="00B71869">
      <w:pPr>
        <w:pStyle w:val="SemEspaamento"/>
        <w:rPr>
          <w:rFonts w:ascii="Arial" w:hAnsi="Arial" w:cs="Arial"/>
          <w:b/>
          <w:sz w:val="20"/>
          <w:szCs w:val="20"/>
        </w:rPr>
      </w:pPr>
      <w:r w:rsidRPr="002D4F87">
        <w:rPr>
          <w:rFonts w:ascii="Arial" w:hAnsi="Arial" w:cs="Arial"/>
          <w:b/>
          <w:sz w:val="20"/>
          <w:szCs w:val="20"/>
        </w:rPr>
        <w:t>8 - DOS RECURSOS ORÇAMENTÁRIOS</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Para suportar a presente contratação, deverá ser onerada a dotação orçamentária de n.º 116</w:t>
      </w:r>
    </w:p>
    <w:p w:rsidR="00B71869" w:rsidRPr="002D4F87" w:rsidRDefault="00B71869" w:rsidP="00B71869">
      <w:pPr>
        <w:pStyle w:val="SemEspaamento"/>
        <w:rPr>
          <w:rFonts w:ascii="Arial" w:hAnsi="Arial" w:cs="Arial"/>
          <w:sz w:val="20"/>
          <w:szCs w:val="20"/>
        </w:rPr>
      </w:pPr>
    </w:p>
    <w:p w:rsidR="00B71869" w:rsidRPr="002D4F87" w:rsidRDefault="00B71869" w:rsidP="00B71869">
      <w:pPr>
        <w:pStyle w:val="SemEspaamento"/>
        <w:rPr>
          <w:rFonts w:ascii="Arial" w:hAnsi="Arial" w:cs="Arial"/>
          <w:b/>
          <w:sz w:val="20"/>
          <w:szCs w:val="20"/>
        </w:rPr>
      </w:pPr>
      <w:r w:rsidRPr="002D4F87">
        <w:rPr>
          <w:rFonts w:ascii="Arial" w:hAnsi="Arial" w:cs="Arial"/>
          <w:b/>
          <w:sz w:val="20"/>
          <w:szCs w:val="20"/>
        </w:rPr>
        <w:t>9 - DA MODALIDADE LICITATÓRIA</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 xml:space="preserve">A modalidade licitatória deverá ser Pregão Eletrônico para Aquisição </w:t>
      </w:r>
    </w:p>
    <w:p w:rsidR="00B71869" w:rsidRPr="002D4F87" w:rsidRDefault="00B71869" w:rsidP="00B71869">
      <w:pPr>
        <w:pStyle w:val="SemEspaamento"/>
        <w:rPr>
          <w:rFonts w:ascii="Arial" w:hAnsi="Arial" w:cs="Arial"/>
          <w:sz w:val="20"/>
          <w:szCs w:val="20"/>
        </w:rPr>
      </w:pPr>
    </w:p>
    <w:p w:rsidR="00B71869" w:rsidRPr="002D4F87" w:rsidRDefault="00B71869" w:rsidP="00B71869">
      <w:pPr>
        <w:pStyle w:val="SemEspaamento"/>
        <w:rPr>
          <w:rFonts w:ascii="Arial" w:hAnsi="Arial" w:cs="Arial"/>
          <w:b/>
          <w:sz w:val="20"/>
          <w:szCs w:val="20"/>
        </w:rPr>
      </w:pPr>
      <w:r w:rsidRPr="002D4F87">
        <w:rPr>
          <w:rFonts w:ascii="Arial" w:hAnsi="Arial" w:cs="Arial"/>
          <w:b/>
          <w:sz w:val="20"/>
          <w:szCs w:val="20"/>
        </w:rPr>
        <w:t>10 - CRITÉRIO DE JULGAMENTO</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 xml:space="preserve">Deverá ser utilizado o critério de menor preço </w:t>
      </w:r>
    </w:p>
    <w:p w:rsidR="00B71869" w:rsidRPr="002D4F87" w:rsidRDefault="00B71869" w:rsidP="00B71869">
      <w:pPr>
        <w:pStyle w:val="SemEspaamento"/>
        <w:rPr>
          <w:rFonts w:ascii="Arial" w:hAnsi="Arial" w:cs="Arial"/>
          <w:sz w:val="20"/>
          <w:szCs w:val="20"/>
        </w:rPr>
      </w:pPr>
    </w:p>
    <w:p w:rsidR="00B71869" w:rsidRPr="002D4F87" w:rsidRDefault="00B71869" w:rsidP="00B71869">
      <w:pPr>
        <w:pStyle w:val="SemEspaamento"/>
        <w:rPr>
          <w:rFonts w:ascii="Arial" w:hAnsi="Arial" w:cs="Arial"/>
          <w:b/>
          <w:sz w:val="20"/>
          <w:szCs w:val="20"/>
        </w:rPr>
      </w:pPr>
      <w:r w:rsidRPr="002D4F87">
        <w:rPr>
          <w:rFonts w:ascii="Arial" w:hAnsi="Arial" w:cs="Arial"/>
          <w:b/>
          <w:sz w:val="20"/>
          <w:szCs w:val="20"/>
        </w:rPr>
        <w:t>11 - DOS PRAZOS DE PAGAMENT0</w:t>
      </w:r>
    </w:p>
    <w:p w:rsidR="00B71869" w:rsidRPr="002D4F87" w:rsidRDefault="00B71869" w:rsidP="00B71869">
      <w:pPr>
        <w:pStyle w:val="SemEspaamento"/>
        <w:rPr>
          <w:rFonts w:ascii="Arial" w:hAnsi="Arial" w:cs="Arial"/>
          <w:sz w:val="20"/>
          <w:szCs w:val="20"/>
        </w:rPr>
      </w:pPr>
      <w:r w:rsidRPr="002D4F87">
        <w:rPr>
          <w:rFonts w:ascii="Arial" w:hAnsi="Arial" w:cs="Arial"/>
          <w:sz w:val="20"/>
          <w:szCs w:val="20"/>
        </w:rPr>
        <w:t>O prazo para pagamento será de 30(trinta) dias após o recebimento do veículo e  a nota fiscal/fatura devidamente atestada pelo secretário de governo.</w:t>
      </w:r>
    </w:p>
    <w:p w:rsidR="00B71869" w:rsidRPr="002D4F87" w:rsidRDefault="00B71869" w:rsidP="00B71869">
      <w:pPr>
        <w:pStyle w:val="SemEspaamento"/>
        <w:rPr>
          <w:rFonts w:ascii="Arial" w:hAnsi="Arial" w:cs="Arial"/>
          <w:sz w:val="20"/>
          <w:szCs w:val="20"/>
        </w:rPr>
      </w:pPr>
    </w:p>
    <w:p w:rsidR="00B71869" w:rsidRPr="002D4F87" w:rsidRDefault="00B71869" w:rsidP="001C6CA6">
      <w:pPr>
        <w:pStyle w:val="SemEspaamento"/>
        <w:jc w:val="center"/>
        <w:rPr>
          <w:rFonts w:ascii="Arial" w:hAnsi="Arial" w:cs="Arial"/>
          <w:sz w:val="20"/>
          <w:szCs w:val="20"/>
        </w:rPr>
      </w:pPr>
      <w:r w:rsidRPr="002D4F87">
        <w:rPr>
          <w:rFonts w:ascii="Arial" w:hAnsi="Arial" w:cs="Arial"/>
          <w:sz w:val="20"/>
          <w:szCs w:val="20"/>
        </w:rPr>
        <w:t xml:space="preserve">Cordeirópolis, </w:t>
      </w:r>
      <w:r w:rsidR="001C6CA6" w:rsidRPr="002D4F87">
        <w:rPr>
          <w:rFonts w:ascii="Arial" w:hAnsi="Arial" w:cs="Arial"/>
          <w:sz w:val="20"/>
          <w:szCs w:val="20"/>
        </w:rPr>
        <w:t>04 de Março de 2021</w:t>
      </w:r>
    </w:p>
    <w:p w:rsidR="00B71869" w:rsidRPr="002D4F87" w:rsidRDefault="00B71869" w:rsidP="001C6CA6">
      <w:pPr>
        <w:pStyle w:val="SemEspaamento"/>
        <w:jc w:val="center"/>
        <w:rPr>
          <w:rFonts w:ascii="Arial" w:hAnsi="Arial" w:cs="Arial"/>
          <w:sz w:val="20"/>
          <w:szCs w:val="20"/>
        </w:rPr>
      </w:pPr>
    </w:p>
    <w:p w:rsidR="00B71869" w:rsidRPr="002D4F87" w:rsidRDefault="00B71869" w:rsidP="001C6CA6">
      <w:pPr>
        <w:pStyle w:val="SemEspaamento"/>
        <w:jc w:val="center"/>
        <w:rPr>
          <w:rFonts w:ascii="Arial" w:hAnsi="Arial" w:cs="Arial"/>
          <w:sz w:val="20"/>
          <w:szCs w:val="20"/>
        </w:rPr>
      </w:pPr>
    </w:p>
    <w:p w:rsidR="00B71869" w:rsidRPr="002D4F87" w:rsidRDefault="00B71869" w:rsidP="001C6CA6">
      <w:pPr>
        <w:pStyle w:val="SemEspaamento"/>
        <w:jc w:val="center"/>
        <w:rPr>
          <w:rFonts w:ascii="Arial" w:hAnsi="Arial" w:cs="Arial"/>
          <w:sz w:val="20"/>
          <w:szCs w:val="20"/>
        </w:rPr>
      </w:pPr>
    </w:p>
    <w:p w:rsidR="00B71869" w:rsidRPr="002D4F87" w:rsidRDefault="00B71869" w:rsidP="001C6CA6">
      <w:pPr>
        <w:pStyle w:val="SemEspaamento"/>
        <w:jc w:val="center"/>
        <w:rPr>
          <w:rFonts w:ascii="Arial" w:hAnsi="Arial" w:cs="Arial"/>
          <w:sz w:val="20"/>
          <w:szCs w:val="20"/>
        </w:rPr>
      </w:pPr>
      <w:r w:rsidRPr="002D4F87">
        <w:rPr>
          <w:rFonts w:ascii="Arial" w:hAnsi="Arial" w:cs="Arial"/>
          <w:sz w:val="20"/>
          <w:szCs w:val="20"/>
        </w:rPr>
        <w:t>DALTON CARVALHO CAIS</w:t>
      </w:r>
    </w:p>
    <w:p w:rsidR="00B71869" w:rsidRPr="002D4F87" w:rsidRDefault="00B71869" w:rsidP="001C6CA6">
      <w:pPr>
        <w:pStyle w:val="SemEspaamento"/>
        <w:jc w:val="center"/>
        <w:rPr>
          <w:rFonts w:ascii="Arial" w:hAnsi="Arial" w:cs="Arial"/>
          <w:sz w:val="20"/>
          <w:szCs w:val="20"/>
        </w:rPr>
      </w:pPr>
      <w:r w:rsidRPr="002D4F87">
        <w:rPr>
          <w:rFonts w:ascii="Arial" w:hAnsi="Arial" w:cs="Arial"/>
          <w:sz w:val="20"/>
          <w:szCs w:val="20"/>
        </w:rPr>
        <w:t>Secretaria de Governo</w:t>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1C6CA6">
        <w:rPr>
          <w:rFonts w:ascii="Arial" w:hAnsi="Arial" w:cs="Arial"/>
        </w:rPr>
        <w:t>15/2021</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072044" w:rsidRPr="00072044">
        <w:rPr>
          <w:rFonts w:ascii="Arial" w:hAnsi="Arial" w:cs="Arial"/>
          <w:color w:val="000000"/>
          <w:sz w:val="20"/>
        </w:rPr>
        <w:t xml:space="preserve">AQUISIÇÃO DE VEÍCULO AUTOMOTOR PARA USO DA SECRETARIA MUNICIPAL DE </w:t>
      </w:r>
      <w:r w:rsidR="001C6CA6">
        <w:rPr>
          <w:rFonts w:ascii="Arial" w:hAnsi="Arial" w:cs="Arial"/>
          <w:color w:val="000000"/>
          <w:sz w:val="20"/>
        </w:rPr>
        <w:t xml:space="preserve">GOVERNO </w:t>
      </w:r>
      <w:r w:rsidR="00072044" w:rsidRPr="00072044">
        <w:rPr>
          <w:rFonts w:ascii="Arial" w:hAnsi="Arial" w:cs="Arial"/>
          <w:color w:val="000000"/>
          <w:sz w:val="20"/>
        </w:rPr>
        <w:t>DE CORDEIRÓPOLIS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1C6CA6">
        <w:rPr>
          <w:rFonts w:ascii="Arial" w:hAnsi="Arial" w:cs="Arial"/>
        </w:rPr>
        <w:t>5/2021</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072044" w:rsidRPr="00072044">
        <w:rPr>
          <w:rFonts w:ascii="Arial" w:hAnsi="Arial" w:cs="Arial"/>
          <w:color w:val="000000"/>
          <w:sz w:val="20"/>
        </w:rPr>
        <w:t xml:space="preserve">AQUISIÇÃO DE VEÍCULO AUTOMOTOR PARA USO DA SECRETARIA MUNICIPAL DE </w:t>
      </w:r>
      <w:r w:rsidR="001C6CA6">
        <w:rPr>
          <w:rFonts w:ascii="Arial" w:hAnsi="Arial" w:cs="Arial"/>
          <w:color w:val="000000"/>
          <w:sz w:val="20"/>
        </w:rPr>
        <w:t>GOVERNO</w:t>
      </w:r>
      <w:r w:rsidR="00072044" w:rsidRPr="00072044">
        <w:rPr>
          <w:rFonts w:ascii="Arial" w:hAnsi="Arial" w:cs="Arial"/>
          <w:color w:val="000000"/>
          <w:sz w:val="20"/>
        </w:rPr>
        <w:t xml:space="preserve"> DE CORDEIRÓPOLIS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1C6CA6">
        <w:rPr>
          <w:rFonts w:ascii="Arial" w:hAnsi="Arial" w:cs="Arial"/>
        </w:rPr>
        <w:t>5/2021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072044" w:rsidRPr="00072044">
        <w:rPr>
          <w:rFonts w:ascii="Arial" w:hAnsi="Arial" w:cs="Arial"/>
          <w:color w:val="000000"/>
          <w:sz w:val="20"/>
        </w:rPr>
        <w:t xml:space="preserve">AQUISIÇÃO DE VEÍCULO AUTOMOTOR PARA USO DA SECRETARIA MUNICIPAL DE </w:t>
      </w:r>
      <w:r w:rsidR="001C6CA6">
        <w:rPr>
          <w:rFonts w:ascii="Arial" w:hAnsi="Arial" w:cs="Arial"/>
          <w:color w:val="000000"/>
          <w:sz w:val="20"/>
        </w:rPr>
        <w:t>GOVERNO</w:t>
      </w:r>
      <w:r w:rsidR="00072044" w:rsidRPr="00072044">
        <w:rPr>
          <w:rFonts w:ascii="Arial" w:hAnsi="Arial" w:cs="Arial"/>
          <w:color w:val="000000"/>
          <w:sz w:val="20"/>
        </w:rPr>
        <w:t xml:space="preserve"> DE CORDEIRÓPOLIS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493"/>
        <w:gridCol w:w="3301"/>
        <w:gridCol w:w="873"/>
        <w:gridCol w:w="1105"/>
        <w:gridCol w:w="1109"/>
        <w:gridCol w:w="1166"/>
        <w:gridCol w:w="1164"/>
      </w:tblGrid>
      <w:tr w:rsidR="00072044" w:rsidRPr="007306BE" w:rsidTr="00072044">
        <w:trPr>
          <w:trHeight w:val="300"/>
        </w:trPr>
        <w:tc>
          <w:tcPr>
            <w:tcW w:w="267"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sidRPr="007306BE">
              <w:rPr>
                <w:rFonts w:ascii="Arial" w:hAnsi="Arial" w:cs="Arial"/>
                <w:b/>
                <w:bCs/>
              </w:rPr>
              <w:lastRenderedPageBreak/>
              <w:t>Item</w:t>
            </w:r>
          </w:p>
        </w:tc>
        <w:tc>
          <w:tcPr>
            <w:tcW w:w="1792"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74"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600"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602"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072044">
        <w:trPr>
          <w:trHeight w:val="270"/>
        </w:trPr>
        <w:tc>
          <w:tcPr>
            <w:tcW w:w="267"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92"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r w:rsidRPr="00072044">
              <w:rPr>
                <w:rFonts w:ascii="Arial" w:hAnsi="Arial" w:cs="Arial"/>
                <w:b/>
              </w:rPr>
              <w:t>Veículo Automotor (conforme Anexo I)</w:t>
            </w:r>
          </w:p>
        </w:tc>
        <w:tc>
          <w:tcPr>
            <w:tcW w:w="474"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r>
              <w:rPr>
                <w:rFonts w:ascii="Arial" w:hAnsi="Arial" w:cs="Arial"/>
              </w:rPr>
              <w:t>01</w:t>
            </w:r>
          </w:p>
        </w:tc>
        <w:tc>
          <w:tcPr>
            <w:tcW w:w="600"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602"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6712BE" w:rsidP="003D5C8F">
            <w:pPr>
              <w:rPr>
                <w:rFonts w:ascii="Arial" w:hAnsi="Arial" w:cs="Arial"/>
              </w:rPr>
            </w:pPr>
            <w:r>
              <w:rPr>
                <w:rFonts w:ascii="Arial" w:hAnsi="Arial" w:cs="Arial"/>
              </w:rPr>
              <w:t>6</w:t>
            </w:r>
            <w:r w:rsidRPr="00D46BE8">
              <w:rPr>
                <w:rFonts w:ascii="Arial" w:hAnsi="Arial" w:cs="Arial"/>
              </w:rPr>
              <w:t xml:space="preserve">0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Pr>
                <w:rFonts w:ascii="Arial" w:hAnsi="Arial" w:cs="Arial"/>
                <w:b/>
              </w:rPr>
              <w:t>Garantia do Veículo:</w:t>
            </w:r>
          </w:p>
        </w:tc>
        <w:tc>
          <w:tcPr>
            <w:tcW w:w="3101" w:type="pct"/>
            <w:vAlign w:val="center"/>
          </w:tcPr>
          <w:p w:rsidR="006712BE" w:rsidRPr="00E33907" w:rsidRDefault="001C6CA6" w:rsidP="001C6CA6">
            <w:pPr>
              <w:ind w:right="-1"/>
              <w:rPr>
                <w:rFonts w:ascii="Arial" w:hAnsi="Arial" w:cs="Arial"/>
              </w:rPr>
            </w:pPr>
            <w:r>
              <w:rPr>
                <w:rFonts w:ascii="Arial" w:hAnsi="Arial" w:cs="Arial"/>
              </w:rPr>
              <w:t>36</w:t>
            </w:r>
            <w:r w:rsidR="006712BE">
              <w:rPr>
                <w:rFonts w:ascii="Arial" w:hAnsi="Arial" w:cs="Arial"/>
              </w:rPr>
              <w:t xml:space="preserve"> meses (mínimo)</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1C6CA6">
        <w:rPr>
          <w:rFonts w:ascii="Arial" w:hAnsi="Arial" w:cs="Arial"/>
        </w:rPr>
        <w:t>5/2021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6712BE">
        <w:rPr>
          <w:rFonts w:ascii="Arial" w:hAnsi="Arial" w:cs="Arial"/>
          <w:color w:val="000000"/>
          <w:sz w:val="20"/>
        </w:rPr>
        <w:t xml:space="preserve">AQUISIÇÃO DE VEÍCULO </w:t>
      </w:r>
      <w:r w:rsidR="006712BE" w:rsidRPr="00072044">
        <w:rPr>
          <w:rFonts w:ascii="Arial" w:hAnsi="Arial" w:cs="Arial"/>
          <w:color w:val="000000"/>
          <w:sz w:val="20"/>
        </w:rPr>
        <w:t xml:space="preserve">AUTOMOTOR PARA USO DA SECRETARIA MUNICIPAL DE </w:t>
      </w:r>
      <w:r w:rsidR="001C6CA6">
        <w:rPr>
          <w:rFonts w:ascii="Arial" w:hAnsi="Arial" w:cs="Arial"/>
          <w:color w:val="000000"/>
          <w:sz w:val="20"/>
        </w:rPr>
        <w:t>GOVERNO</w:t>
      </w:r>
      <w:r w:rsidR="006712BE" w:rsidRPr="00072044">
        <w:rPr>
          <w:rFonts w:ascii="Arial" w:hAnsi="Arial" w:cs="Arial"/>
          <w:color w:val="000000"/>
          <w:sz w:val="20"/>
        </w:rPr>
        <w:t xml:space="preserve"> DE CORDEIRÓPOLIS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r w:rsidR="007306BE" w:rsidRPr="00DF6F00">
        <w:rPr>
          <w:rFonts w:ascii="Arial" w:hAnsi="Arial" w:cs="Arial"/>
          <w:b w:val="0"/>
          <w:sz w:val="20"/>
        </w:rPr>
        <w:t xml:space="preserve">             </w:t>
      </w:r>
      <w:r w:rsidR="007306BE" w:rsidRPr="00DF6F00">
        <w:rPr>
          <w:rFonts w:ascii="Arial" w:hAnsi="Arial" w:cs="Arial"/>
          <w:b w:val="0"/>
        </w:rPr>
        <w:t xml:space="preserve">                                                                                     </w:t>
      </w:r>
    </w:p>
    <w:sectPr w:rsidR="007306BE" w:rsidRPr="00DF6F00"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6B7" w:rsidRDefault="008106B7" w:rsidP="00BD5FF5">
      <w:r>
        <w:separator/>
      </w:r>
    </w:p>
  </w:endnote>
  <w:endnote w:type="continuationSeparator" w:id="1">
    <w:p w:rsidR="008106B7" w:rsidRDefault="008106B7"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F" w:rsidRDefault="003D5C8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D5C8F" w:rsidRDefault="003D5C8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F" w:rsidRPr="00FF4D5A" w:rsidRDefault="003D5C8F"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D4F87">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3D5C8F" w:rsidRPr="00AE4DE7" w:rsidRDefault="003D5C8F"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3D5C8F" w:rsidRDefault="003D5C8F" w:rsidP="00461410">
    <w:pPr>
      <w:pStyle w:val="Rodap"/>
      <w:pBdr>
        <w:top w:val="single" w:sz="18" w:space="1" w:color="3366CC"/>
      </w:pBdr>
      <w:ind w:right="360"/>
      <w:jc w:val="center"/>
      <w:rPr>
        <w:rFonts w:ascii="Arial" w:hAnsi="Arial" w:cs="Arial"/>
        <w:b/>
        <w:color w:val="003366"/>
        <w:sz w:val="16"/>
        <w:szCs w:val="16"/>
      </w:rPr>
    </w:pPr>
  </w:p>
  <w:p w:rsidR="003D5C8F" w:rsidRDefault="003D5C8F">
    <w:pPr>
      <w:pStyle w:val="Rodap"/>
      <w:ind w:right="360"/>
    </w:pPr>
  </w:p>
  <w:p w:rsidR="003D5C8F" w:rsidRDefault="003D5C8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6B7" w:rsidRDefault="008106B7" w:rsidP="00BD5FF5">
      <w:r>
        <w:separator/>
      </w:r>
    </w:p>
  </w:footnote>
  <w:footnote w:type="continuationSeparator" w:id="1">
    <w:p w:rsidR="008106B7" w:rsidRDefault="008106B7" w:rsidP="00BD5FF5">
      <w:r>
        <w:continuationSeparator/>
      </w:r>
    </w:p>
  </w:footnote>
  <w:footnote w:id="2">
    <w:p w:rsidR="003D5C8F" w:rsidRPr="00572E5F" w:rsidRDefault="003D5C8F"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F" w:rsidRDefault="003D5C8F"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3D5C8F" w:rsidRDefault="003D5C8F" w:rsidP="00461410">
    <w:pPr>
      <w:pStyle w:val="Cabealho"/>
      <w:ind w:left="1276"/>
      <w:jc w:val="center"/>
      <w:rPr>
        <w:rFonts w:ascii="Arial" w:hAnsi="Arial"/>
        <w:b/>
        <w:sz w:val="16"/>
        <w:szCs w:val="32"/>
        <w:u w:val="single"/>
      </w:rPr>
    </w:pPr>
  </w:p>
  <w:p w:rsidR="003D5C8F" w:rsidRDefault="003D5C8F"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D5C8F" w:rsidRDefault="003D5C8F" w:rsidP="00461410">
    <w:pPr>
      <w:pStyle w:val="Cabealho"/>
      <w:ind w:left="1276"/>
      <w:jc w:val="center"/>
      <w:rPr>
        <w:rFonts w:ascii="Arial" w:hAnsi="Arial"/>
        <w:b/>
        <w:sz w:val="2"/>
        <w:szCs w:val="8"/>
      </w:rPr>
    </w:pPr>
  </w:p>
  <w:p w:rsidR="003D5C8F" w:rsidRDefault="003D5C8F"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3D5C8F" w:rsidRPr="00B53694" w:rsidRDefault="003D5C8F"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4">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632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B6128"/>
    <w:rsid w:val="000C0347"/>
    <w:rsid w:val="000C1658"/>
    <w:rsid w:val="000C669A"/>
    <w:rsid w:val="000D46C6"/>
    <w:rsid w:val="000D5A8E"/>
    <w:rsid w:val="000E00AE"/>
    <w:rsid w:val="000E60DE"/>
    <w:rsid w:val="000F0317"/>
    <w:rsid w:val="00121F8A"/>
    <w:rsid w:val="00137B97"/>
    <w:rsid w:val="00150851"/>
    <w:rsid w:val="00152C8D"/>
    <w:rsid w:val="00153C4B"/>
    <w:rsid w:val="0016627C"/>
    <w:rsid w:val="0017377E"/>
    <w:rsid w:val="001B0196"/>
    <w:rsid w:val="001B26B1"/>
    <w:rsid w:val="001B4BCA"/>
    <w:rsid w:val="001B5543"/>
    <w:rsid w:val="001C6CA6"/>
    <w:rsid w:val="001D3741"/>
    <w:rsid w:val="001E01D9"/>
    <w:rsid w:val="001F0BE0"/>
    <w:rsid w:val="001F1197"/>
    <w:rsid w:val="00200C2A"/>
    <w:rsid w:val="00202BC1"/>
    <w:rsid w:val="002131BC"/>
    <w:rsid w:val="00223B78"/>
    <w:rsid w:val="00225630"/>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F0EE5"/>
    <w:rsid w:val="002F4F0E"/>
    <w:rsid w:val="002F7867"/>
    <w:rsid w:val="00303BB0"/>
    <w:rsid w:val="0031316B"/>
    <w:rsid w:val="00313976"/>
    <w:rsid w:val="00352DCF"/>
    <w:rsid w:val="00353159"/>
    <w:rsid w:val="003634C5"/>
    <w:rsid w:val="00373C7F"/>
    <w:rsid w:val="003762D3"/>
    <w:rsid w:val="00380E3D"/>
    <w:rsid w:val="00381A0F"/>
    <w:rsid w:val="0038319B"/>
    <w:rsid w:val="00385068"/>
    <w:rsid w:val="003853C4"/>
    <w:rsid w:val="00396E0C"/>
    <w:rsid w:val="003A6AB1"/>
    <w:rsid w:val="003B0E49"/>
    <w:rsid w:val="003C02CD"/>
    <w:rsid w:val="003C7A5B"/>
    <w:rsid w:val="003D5670"/>
    <w:rsid w:val="003D5C8F"/>
    <w:rsid w:val="003D7477"/>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33AE9"/>
    <w:rsid w:val="005615AD"/>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922E9"/>
    <w:rsid w:val="0079355A"/>
    <w:rsid w:val="00797266"/>
    <w:rsid w:val="007C023A"/>
    <w:rsid w:val="007C197F"/>
    <w:rsid w:val="007C5008"/>
    <w:rsid w:val="007C604F"/>
    <w:rsid w:val="007D56FE"/>
    <w:rsid w:val="007D6B21"/>
    <w:rsid w:val="007F233D"/>
    <w:rsid w:val="007F52FB"/>
    <w:rsid w:val="0080677A"/>
    <w:rsid w:val="008106B7"/>
    <w:rsid w:val="0083152D"/>
    <w:rsid w:val="00832FAD"/>
    <w:rsid w:val="00836003"/>
    <w:rsid w:val="008411EF"/>
    <w:rsid w:val="00844A78"/>
    <w:rsid w:val="008472B4"/>
    <w:rsid w:val="008711E4"/>
    <w:rsid w:val="0087238C"/>
    <w:rsid w:val="00880C56"/>
    <w:rsid w:val="0088503C"/>
    <w:rsid w:val="008B51F3"/>
    <w:rsid w:val="008B7A41"/>
    <w:rsid w:val="008E2C22"/>
    <w:rsid w:val="008E6942"/>
    <w:rsid w:val="008F3D54"/>
    <w:rsid w:val="009167F5"/>
    <w:rsid w:val="0092474F"/>
    <w:rsid w:val="00934BF4"/>
    <w:rsid w:val="009446CC"/>
    <w:rsid w:val="00944F3F"/>
    <w:rsid w:val="0095620E"/>
    <w:rsid w:val="00991B4F"/>
    <w:rsid w:val="00995B4C"/>
    <w:rsid w:val="009A3E14"/>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6C0A"/>
    <w:rsid w:val="00BD235A"/>
    <w:rsid w:val="00BD5FF5"/>
    <w:rsid w:val="00BE450D"/>
    <w:rsid w:val="00BF4D03"/>
    <w:rsid w:val="00C03390"/>
    <w:rsid w:val="00C108C7"/>
    <w:rsid w:val="00C115DA"/>
    <w:rsid w:val="00C129FC"/>
    <w:rsid w:val="00C4158E"/>
    <w:rsid w:val="00C666F8"/>
    <w:rsid w:val="00C74E97"/>
    <w:rsid w:val="00C77631"/>
    <w:rsid w:val="00C94739"/>
    <w:rsid w:val="00CA684C"/>
    <w:rsid w:val="00CB1CE8"/>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82463"/>
    <w:rsid w:val="00E84C23"/>
    <w:rsid w:val="00EA1FAB"/>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21</Pages>
  <Words>8030</Words>
  <Characters>43366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cp:revision>
  <cp:lastPrinted>2020-07-22T17:53:00Z</cp:lastPrinted>
  <dcterms:created xsi:type="dcterms:W3CDTF">2021-04-23T15:56:00Z</dcterms:created>
  <dcterms:modified xsi:type="dcterms:W3CDTF">2021-04-23T17:20:00Z</dcterms:modified>
</cp:coreProperties>
</file>