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DB1C60">
        <w:rPr>
          <w:rFonts w:cs="Arial"/>
          <w:b/>
          <w:sz w:val="20"/>
          <w:u w:val="single"/>
        </w:rPr>
        <w:t>12/2021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86CE6">
        <w:rPr>
          <w:rFonts w:cs="Arial"/>
          <w:sz w:val="20"/>
        </w:rPr>
        <w:t>Serviços Públicos</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DB1C60">
        <w:rPr>
          <w:rFonts w:ascii="Arial" w:hAnsi="Arial" w:cs="Arial"/>
          <w:b/>
          <w:u w:val="single"/>
        </w:rPr>
        <w:t>1</w:t>
      </w:r>
      <w:r w:rsidR="006F313B">
        <w:rPr>
          <w:rFonts w:ascii="Arial" w:hAnsi="Arial" w:cs="Arial"/>
          <w:b/>
          <w:u w:val="single"/>
        </w:rPr>
        <w:t>9</w:t>
      </w:r>
      <w:r w:rsidRPr="00D62423">
        <w:rPr>
          <w:rFonts w:ascii="Arial" w:hAnsi="Arial" w:cs="Arial"/>
          <w:b/>
          <w:u w:val="single"/>
        </w:rPr>
        <w:t>/</w:t>
      </w:r>
      <w:r w:rsidR="00047C0D">
        <w:rPr>
          <w:rFonts w:ascii="Arial" w:hAnsi="Arial" w:cs="Arial"/>
          <w:b/>
          <w:u w:val="single"/>
        </w:rPr>
        <w:t>0</w:t>
      </w:r>
      <w:r w:rsidR="00DB1C60">
        <w:rPr>
          <w:rFonts w:ascii="Arial" w:hAnsi="Arial" w:cs="Arial"/>
          <w:b/>
          <w:u w:val="single"/>
        </w:rPr>
        <w:t>4</w:t>
      </w:r>
      <w:r w:rsidRPr="00D62423">
        <w:rPr>
          <w:rFonts w:ascii="Arial" w:hAnsi="Arial" w:cs="Arial"/>
          <w:b/>
          <w:u w:val="single"/>
        </w:rPr>
        <w:t>/202</w:t>
      </w:r>
      <w:r w:rsidR="00047C0D">
        <w:rPr>
          <w:rFonts w:ascii="Arial" w:hAnsi="Arial" w:cs="Arial"/>
          <w:b/>
          <w:u w:val="single"/>
        </w:rPr>
        <w:t>1</w:t>
      </w:r>
      <w:r w:rsidR="0087238C" w:rsidRPr="00D62423">
        <w:rPr>
          <w:rFonts w:ascii="Arial" w:hAnsi="Arial" w:cs="Arial"/>
          <w:b/>
          <w:u w:val="single"/>
        </w:rPr>
        <w:t xml:space="preserve"> às </w:t>
      </w:r>
      <w:r w:rsidR="006F313B">
        <w:rPr>
          <w:rFonts w:ascii="Arial" w:hAnsi="Arial" w:cs="Arial"/>
          <w:b/>
          <w:u w:val="single"/>
        </w:rPr>
        <w:t>08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DB1C60">
        <w:rPr>
          <w:rFonts w:ascii="Arial" w:hAnsi="Arial" w:cs="Arial"/>
          <w:b/>
        </w:rPr>
        <w:t>19</w:t>
      </w:r>
      <w:r w:rsidRPr="007306BE">
        <w:rPr>
          <w:rFonts w:ascii="Arial" w:hAnsi="Arial" w:cs="Arial"/>
          <w:b/>
        </w:rPr>
        <w:t>/</w:t>
      </w:r>
      <w:r w:rsidR="00047C0D">
        <w:rPr>
          <w:rFonts w:ascii="Arial" w:hAnsi="Arial" w:cs="Arial"/>
          <w:b/>
        </w:rPr>
        <w:t>0</w:t>
      </w:r>
      <w:r w:rsidR="00DB1C60">
        <w:rPr>
          <w:rFonts w:ascii="Arial" w:hAnsi="Arial" w:cs="Arial"/>
          <w:b/>
        </w:rPr>
        <w:t>4</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B1C60">
        <w:rPr>
          <w:rFonts w:ascii="Arial" w:hAnsi="Arial" w:cs="Arial"/>
          <w:b/>
        </w:rPr>
        <w:t>19</w:t>
      </w:r>
      <w:r w:rsidR="00047C0D">
        <w:rPr>
          <w:rFonts w:ascii="Arial" w:hAnsi="Arial" w:cs="Arial"/>
          <w:b/>
        </w:rPr>
        <w:t>/0</w:t>
      </w:r>
      <w:r w:rsidR="00DB1C60">
        <w:rPr>
          <w:rFonts w:ascii="Arial" w:hAnsi="Arial" w:cs="Arial"/>
          <w:b/>
        </w:rPr>
        <w:t>4</w:t>
      </w:r>
      <w:r w:rsidRPr="007306BE">
        <w:rPr>
          <w:rFonts w:ascii="Arial" w:hAnsi="Arial" w:cs="Arial"/>
          <w:b/>
        </w:rPr>
        <w:t>/202</w:t>
      </w:r>
      <w:r w:rsidR="00047C0D">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6F313B">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E40EE9">
        <w:rPr>
          <w:rFonts w:ascii="Arial" w:hAnsi="Arial" w:cs="Arial"/>
          <w:b/>
        </w:rPr>
        <w:t>1.015.</w:t>
      </w:r>
      <w:r w:rsidR="00DB1C60">
        <w:rPr>
          <w:rFonts w:ascii="Arial" w:hAnsi="Arial" w:cs="Arial"/>
          <w:b/>
        </w:rPr>
        <w:t>2</w:t>
      </w:r>
      <w:r w:rsidR="00E40EE9">
        <w:rPr>
          <w:rFonts w:ascii="Arial" w:hAnsi="Arial" w:cs="Arial"/>
          <w:b/>
        </w:rPr>
        <w:t>31</w:t>
      </w:r>
      <w:r w:rsidR="00DB1C60">
        <w:rPr>
          <w:rFonts w:ascii="Arial" w:hAnsi="Arial" w:cs="Arial"/>
          <w:b/>
        </w:rPr>
        <w:t xml:space="preserve">,41 (hum milhão, quinze mil, </w:t>
      </w:r>
      <w:r w:rsidR="00E40EE9">
        <w:rPr>
          <w:rFonts w:ascii="Arial" w:hAnsi="Arial" w:cs="Arial"/>
          <w:b/>
        </w:rPr>
        <w:t>duzentos e trinta e um</w:t>
      </w:r>
      <w:r w:rsidR="00DB1C60">
        <w:rPr>
          <w:rFonts w:ascii="Arial" w:hAnsi="Arial" w:cs="Arial"/>
          <w:b/>
        </w:rPr>
        <w:t xml:space="preserve"> reais</w:t>
      </w:r>
      <w:r w:rsidR="00E40EE9">
        <w:rPr>
          <w:rFonts w:ascii="Arial" w:hAnsi="Arial" w:cs="Arial"/>
          <w:b/>
        </w:rPr>
        <w:t>,</w:t>
      </w:r>
      <w:r w:rsidR="00DB1C60">
        <w:rPr>
          <w:rFonts w:ascii="Arial" w:hAnsi="Arial" w:cs="Arial"/>
          <w:b/>
        </w:rPr>
        <w:t xml:space="preserve"> quarenta e um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BD0609">
        <w:rPr>
          <w:rFonts w:ascii="Arial" w:hAnsi="Arial" w:cs="Arial"/>
          <w:b/>
        </w:rPr>
        <w:t xml:space="preserve">REGISTRO DE PREÇOS PARA </w:t>
      </w:r>
      <w:r w:rsidR="00C86CE6">
        <w:rPr>
          <w:rFonts w:ascii="Arial" w:hAnsi="Arial" w:cs="Arial"/>
          <w:b/>
        </w:rPr>
        <w:t>AQUISIÇÃO DE TINTAS E MATERIAIS DE PINTURA</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DB1C60">
        <w:rPr>
          <w:rFonts w:ascii="Arial" w:hAnsi="Arial" w:cs="Arial"/>
          <w:b/>
        </w:rPr>
        <w:t>1.015.2</w:t>
      </w:r>
      <w:r w:rsidR="00E40EE9">
        <w:rPr>
          <w:rFonts w:ascii="Arial" w:hAnsi="Arial" w:cs="Arial"/>
          <w:b/>
        </w:rPr>
        <w:t>31,41 (hum milhão, quinze mil, duzentos e trinta e um</w:t>
      </w:r>
      <w:r w:rsidR="00DB1C60">
        <w:rPr>
          <w:rFonts w:ascii="Arial" w:hAnsi="Arial" w:cs="Arial"/>
          <w:b/>
        </w:rPr>
        <w:t xml:space="preserve"> reais</w:t>
      </w:r>
      <w:r w:rsidR="00E40EE9">
        <w:rPr>
          <w:rFonts w:ascii="Arial" w:hAnsi="Arial" w:cs="Arial"/>
          <w:b/>
        </w:rPr>
        <w:t>,</w:t>
      </w:r>
      <w:r w:rsidR="00DB1C60">
        <w:rPr>
          <w:rFonts w:ascii="Arial" w:hAnsi="Arial" w:cs="Arial"/>
          <w:b/>
        </w:rPr>
        <w:t xml:space="preserve"> quarenta e um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3F133D">
        <w:rPr>
          <w:rFonts w:ascii="Arial" w:hAnsi="Arial" w:cs="Arial"/>
        </w:rPr>
        <w:t>1</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w:t>
      </w:r>
      <w:r w:rsidR="003F133D">
        <w:rPr>
          <w:rFonts w:ascii="Arial" w:hAnsi="Arial" w:cs="Arial"/>
        </w:rPr>
        <w:t>erviços Públicos</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7306BE" w:rsidRDefault="00B8525E"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DB1C60" w:rsidP="00DB1C60">
            <w:pPr>
              <w:ind w:right="-1"/>
              <w:jc w:val="center"/>
              <w:rPr>
                <w:rFonts w:ascii="Arial" w:hAnsi="Arial" w:cs="Arial"/>
              </w:rPr>
            </w:pPr>
            <w:r>
              <w:rPr>
                <w:rFonts w:ascii="Arial" w:hAnsi="Arial" w:cs="Arial"/>
              </w:rPr>
              <w:t>198</w:t>
            </w:r>
          </w:p>
        </w:tc>
        <w:tc>
          <w:tcPr>
            <w:tcW w:w="588" w:type="pct"/>
            <w:vAlign w:val="center"/>
          </w:tcPr>
          <w:p w:rsidR="0059663D" w:rsidRPr="007306BE" w:rsidRDefault="00DB1C60" w:rsidP="00DB1C60">
            <w:pPr>
              <w:ind w:right="-1"/>
              <w:jc w:val="center"/>
              <w:rPr>
                <w:rFonts w:ascii="Arial" w:hAnsi="Arial" w:cs="Arial"/>
              </w:rPr>
            </w:pPr>
            <w:r>
              <w:rPr>
                <w:rFonts w:ascii="Arial" w:hAnsi="Arial" w:cs="Arial"/>
              </w:rPr>
              <w:t>15.01</w:t>
            </w:r>
          </w:p>
        </w:tc>
        <w:tc>
          <w:tcPr>
            <w:tcW w:w="848" w:type="pct"/>
            <w:vAlign w:val="center"/>
          </w:tcPr>
          <w:p w:rsidR="0059663D" w:rsidRPr="007306BE" w:rsidRDefault="00BD0609" w:rsidP="00BD0609">
            <w:pPr>
              <w:ind w:right="-1"/>
              <w:jc w:val="center"/>
              <w:rPr>
                <w:rFonts w:ascii="Arial" w:hAnsi="Arial" w:cs="Arial"/>
              </w:rPr>
            </w:pPr>
            <w:r>
              <w:rPr>
                <w:rFonts w:ascii="Arial" w:hAnsi="Arial" w:cs="Arial"/>
              </w:rPr>
              <w:t>3.3.90.3</w:t>
            </w:r>
            <w:r w:rsidR="004F52D4">
              <w:rPr>
                <w:rFonts w:ascii="Arial" w:hAnsi="Arial" w:cs="Arial"/>
              </w:rPr>
              <w:t>0</w:t>
            </w:r>
          </w:p>
        </w:tc>
        <w:tc>
          <w:tcPr>
            <w:tcW w:w="951" w:type="pct"/>
            <w:vAlign w:val="center"/>
          </w:tcPr>
          <w:p w:rsidR="0059663D" w:rsidRPr="007306BE" w:rsidRDefault="00BD0609" w:rsidP="00DB1C60">
            <w:pPr>
              <w:ind w:right="-1"/>
              <w:jc w:val="center"/>
              <w:rPr>
                <w:rFonts w:ascii="Arial" w:hAnsi="Arial" w:cs="Arial"/>
              </w:rPr>
            </w:pPr>
            <w:r>
              <w:rPr>
                <w:rFonts w:ascii="Arial" w:hAnsi="Arial" w:cs="Arial"/>
              </w:rPr>
              <w:t>1</w:t>
            </w:r>
            <w:r w:rsidR="00DB1C60">
              <w:rPr>
                <w:rFonts w:ascii="Arial" w:hAnsi="Arial" w:cs="Arial"/>
              </w:rPr>
              <w:t>5</w:t>
            </w:r>
            <w:r>
              <w:rPr>
                <w:rFonts w:ascii="Arial" w:hAnsi="Arial" w:cs="Arial"/>
              </w:rPr>
              <w:t xml:space="preserve"> </w:t>
            </w:r>
            <w:r w:rsidR="00DB1C60">
              <w:rPr>
                <w:rFonts w:ascii="Arial" w:hAnsi="Arial" w:cs="Arial"/>
              </w:rPr>
              <w:t>452</w:t>
            </w:r>
            <w:r>
              <w:rPr>
                <w:rFonts w:ascii="Arial" w:hAnsi="Arial" w:cs="Arial"/>
              </w:rPr>
              <w:t xml:space="preserve"> 0</w:t>
            </w:r>
            <w:r w:rsidR="00DB1C60">
              <w:rPr>
                <w:rFonts w:ascii="Arial" w:hAnsi="Arial" w:cs="Arial"/>
              </w:rPr>
              <w:t>555</w:t>
            </w:r>
          </w:p>
        </w:tc>
        <w:tc>
          <w:tcPr>
            <w:tcW w:w="503" w:type="pct"/>
            <w:vAlign w:val="center"/>
          </w:tcPr>
          <w:p w:rsidR="0059663D" w:rsidRPr="007306BE" w:rsidRDefault="00B8525E" w:rsidP="00DB1C60">
            <w:pPr>
              <w:ind w:right="-1"/>
              <w:jc w:val="center"/>
              <w:rPr>
                <w:rFonts w:ascii="Arial" w:hAnsi="Arial" w:cs="Arial"/>
              </w:rPr>
            </w:pPr>
            <w:r>
              <w:rPr>
                <w:rFonts w:ascii="Arial" w:hAnsi="Arial" w:cs="Arial"/>
              </w:rPr>
              <w:t>20</w:t>
            </w:r>
            <w:r w:rsidR="00DB1C60">
              <w:rPr>
                <w:rFonts w:ascii="Arial" w:hAnsi="Arial" w:cs="Arial"/>
              </w:rPr>
              <w:t>46</w:t>
            </w:r>
          </w:p>
        </w:tc>
        <w:tc>
          <w:tcPr>
            <w:tcW w:w="454" w:type="pct"/>
            <w:vAlign w:val="center"/>
          </w:tcPr>
          <w:p w:rsidR="0059663D" w:rsidRPr="007306BE" w:rsidRDefault="00B8525E" w:rsidP="00DB1C60">
            <w:pPr>
              <w:ind w:right="-1"/>
              <w:jc w:val="center"/>
              <w:rPr>
                <w:rFonts w:ascii="Arial" w:hAnsi="Arial" w:cs="Arial"/>
              </w:rPr>
            </w:pPr>
            <w:r>
              <w:rPr>
                <w:rFonts w:ascii="Arial" w:hAnsi="Arial" w:cs="Arial"/>
              </w:rPr>
              <w:t>0</w:t>
            </w:r>
            <w:r w:rsidR="00DB1C60">
              <w:rPr>
                <w:rFonts w:ascii="Arial" w:hAnsi="Arial" w:cs="Arial"/>
              </w:rPr>
              <w:t>1</w:t>
            </w:r>
          </w:p>
        </w:tc>
        <w:tc>
          <w:tcPr>
            <w:tcW w:w="1025" w:type="pct"/>
          </w:tcPr>
          <w:p w:rsidR="0059663D" w:rsidRPr="000C1658" w:rsidRDefault="00DB1C60" w:rsidP="00DB1C60">
            <w:pPr>
              <w:jc w:val="center"/>
              <w:rPr>
                <w:rFonts w:ascii="Arial" w:hAnsi="Arial" w:cs="Arial"/>
              </w:rPr>
            </w:pPr>
            <w:r>
              <w:rPr>
                <w:rFonts w:ascii="Arial" w:hAnsi="Arial" w:cs="Arial"/>
              </w:rPr>
              <w:t>1100000</w:t>
            </w:r>
          </w:p>
        </w:tc>
      </w:tr>
    </w:tbl>
    <w:p w:rsidR="004E626F" w:rsidRPr="007306BE" w:rsidRDefault="004E626F" w:rsidP="007306BE">
      <w:pPr>
        <w:spacing w:line="360" w:lineRule="auto"/>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 xml:space="preserve">As propostas encaminhadas terão prazo de validade de 60 (sessenta) dias consecutivos, </w:t>
      </w:r>
      <w:r w:rsidR="00A4485E" w:rsidRPr="007306BE">
        <w:rPr>
          <w:rFonts w:ascii="Arial" w:hAnsi="Arial" w:cs="Arial"/>
        </w:rPr>
        <w:lastRenderedPageBreak/>
        <w:t>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lastRenderedPageBreak/>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lastRenderedPageBreak/>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3F133D">
        <w:rPr>
          <w:rFonts w:ascii="Arial" w:hAnsi="Arial" w:cs="Arial"/>
          <w:b/>
        </w:rPr>
        <w:t>5</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0B6128" w:rsidRPr="00791D05">
        <w:rPr>
          <w:rFonts w:ascii="Arial" w:hAnsi="Arial" w:cs="Arial"/>
          <w:b/>
          <w:u w:val="single"/>
        </w:rPr>
        <w:t xml:space="preserve"> </w:t>
      </w:r>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o novo licitante convocado deverá apresentar documentação e proposta no mesmo prazo previsto no ite</w:t>
      </w:r>
      <w:r w:rsidR="003F133D">
        <w:rPr>
          <w:rFonts w:ascii="Arial" w:hAnsi="Arial" w:cs="Arial"/>
        </w:rPr>
        <w:t>m</w:t>
      </w:r>
      <w:r w:rsidR="00E1154E" w:rsidRPr="007306BE">
        <w:rPr>
          <w:rFonts w:ascii="Arial" w:hAnsi="Arial" w:cs="Arial"/>
        </w:rPr>
        <w:t xml:space="preserve">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3F133D">
        <w:rPr>
          <w:rFonts w:ascii="Arial" w:hAnsi="Arial" w:cs="Arial"/>
        </w:rPr>
        <w:t>5</w:t>
      </w:r>
      <w:r w:rsidRPr="007306BE">
        <w:rPr>
          <w:rFonts w:ascii="Arial" w:hAnsi="Arial" w:cs="Arial"/>
        </w:rPr>
        <w:t>.3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A inobservância ao prazo elencado no ite</w:t>
      </w:r>
      <w:r w:rsidR="003F133D">
        <w:rPr>
          <w:rFonts w:ascii="Arial" w:hAnsi="Arial" w:cs="Arial"/>
        </w:rPr>
        <w:t>m</w:t>
      </w:r>
      <w:r w:rsidR="00E1154E" w:rsidRPr="007306BE">
        <w:rPr>
          <w:rFonts w:ascii="Arial" w:hAnsi="Arial" w:cs="Arial"/>
        </w:rPr>
        <w:t xml:space="preserve"> </w:t>
      </w:r>
      <w:r w:rsidRPr="007306BE">
        <w:rPr>
          <w:rFonts w:ascii="Arial" w:hAnsi="Arial" w:cs="Arial"/>
        </w:rPr>
        <w:t>9.15</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3F133D">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3F133D">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3F133D">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3F133D">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lastRenderedPageBreak/>
        <w:t>9.1</w:t>
      </w:r>
      <w:r w:rsidR="003F133D">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3F133D"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Pr>
          <w:rFonts w:ascii="Arial" w:hAnsi="Arial" w:cs="Arial"/>
          <w:b/>
        </w:rPr>
        <w:t>9.18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3F133D">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lastRenderedPageBreak/>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DB1C60">
        <w:rPr>
          <w:rFonts w:ascii="Arial" w:hAnsi="Arial" w:cs="Arial"/>
          <w:b/>
        </w:rPr>
        <w:t>4</w:t>
      </w:r>
      <w:r w:rsidRPr="001B3AE7">
        <w:rPr>
          <w:rFonts w:ascii="Arial" w:hAnsi="Arial" w:cs="Arial"/>
          <w:b/>
          <w:bCs/>
        </w:rPr>
        <w:t xml:space="preserve"> (</w:t>
      </w:r>
      <w:r w:rsidR="00DB1C60">
        <w:rPr>
          <w:rFonts w:ascii="Arial" w:hAnsi="Arial" w:cs="Arial"/>
          <w:b/>
          <w:bCs/>
        </w:rPr>
        <w:t>quatro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913995">
        <w:rPr>
          <w:rFonts w:ascii="Arial" w:hAnsi="Arial" w:cs="Arial"/>
          <w:b/>
          <w:bCs/>
        </w:rPr>
        <w:t>48</w:t>
      </w:r>
      <w:r w:rsidRPr="00E33907">
        <w:rPr>
          <w:rFonts w:ascii="Arial" w:hAnsi="Arial" w:cs="Arial"/>
          <w:b/>
          <w:bCs/>
        </w:rPr>
        <w:t xml:space="preserve"> (</w:t>
      </w:r>
      <w:r w:rsidR="00913995">
        <w:rPr>
          <w:rFonts w:ascii="Arial" w:hAnsi="Arial" w:cs="Arial"/>
          <w:b/>
          <w:bCs/>
        </w:rPr>
        <w:t>quarenta e oito</w:t>
      </w:r>
      <w:r>
        <w:rPr>
          <w:rFonts w:ascii="Arial" w:hAnsi="Arial" w:cs="Arial"/>
          <w:b/>
          <w:bCs/>
        </w:rPr>
        <w:t xml:space="preserve">) </w:t>
      </w:r>
      <w:r w:rsidR="00913995">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3F133D">
        <w:rPr>
          <w:rFonts w:ascii="Arial" w:hAnsi="Arial" w:cs="Arial"/>
          <w:iCs/>
        </w:rPr>
        <w:t>0</w:t>
      </w:r>
      <w:r w:rsidR="0068677D">
        <w:rPr>
          <w:rFonts w:ascii="Arial" w:hAnsi="Arial" w:cs="Arial"/>
          <w:iCs/>
        </w:rPr>
        <w:t>1</w:t>
      </w:r>
      <w:r w:rsidR="00000B1B" w:rsidRPr="007306BE">
        <w:rPr>
          <w:rFonts w:ascii="Arial" w:hAnsi="Arial" w:cs="Arial"/>
          <w:iCs/>
        </w:rPr>
        <w:t xml:space="preserve"> de </w:t>
      </w:r>
      <w:r w:rsidR="00DB1C60">
        <w:rPr>
          <w:rFonts w:ascii="Arial" w:hAnsi="Arial" w:cs="Arial"/>
          <w:iCs/>
        </w:rPr>
        <w:t>Abril</w:t>
      </w:r>
      <w:r w:rsidR="00000B1B" w:rsidRPr="007306BE">
        <w:rPr>
          <w:rFonts w:ascii="Arial" w:hAnsi="Arial" w:cs="Arial"/>
          <w:iCs/>
        </w:rPr>
        <w:t xml:space="preserve"> de 202</w:t>
      </w:r>
      <w:r>
        <w:rPr>
          <w:rFonts w:ascii="Arial" w:hAnsi="Arial" w:cs="Arial"/>
          <w:iCs/>
        </w:rPr>
        <w:t>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DB1C60" w:rsidP="007306BE">
      <w:pPr>
        <w:keepNext/>
        <w:suppressLineNumbers/>
        <w:ind w:right="-1"/>
        <w:jc w:val="center"/>
        <w:rPr>
          <w:rFonts w:ascii="Arial" w:hAnsi="Arial" w:cs="Arial"/>
          <w:b/>
        </w:rPr>
      </w:pPr>
      <w:r>
        <w:rPr>
          <w:rFonts w:ascii="Arial" w:hAnsi="Arial" w:cs="Arial"/>
          <w:b/>
          <w:iCs/>
        </w:rPr>
        <w:t>NIVALDO PEREIRA DE MENEZES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2013C2">
        <w:rPr>
          <w:rFonts w:ascii="Arial" w:hAnsi="Arial" w:cs="Arial"/>
        </w:rPr>
        <w:t>o</w:t>
      </w:r>
      <w:r w:rsidRPr="007306BE">
        <w:rPr>
          <w:rFonts w:ascii="Arial" w:hAnsi="Arial" w:cs="Arial"/>
        </w:rPr>
        <w:t xml:space="preserve"> Municipal de </w:t>
      </w:r>
      <w:r w:rsidR="00FD2A5D">
        <w:rPr>
          <w:rFonts w:ascii="Arial" w:hAnsi="Arial" w:cs="Arial"/>
        </w:rPr>
        <w:t>S</w:t>
      </w:r>
      <w:r w:rsidR="002013C2">
        <w:rPr>
          <w:rFonts w:ascii="Arial" w:hAnsi="Arial" w:cs="Arial"/>
        </w:rPr>
        <w:t>erviços Públicos</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913995" w:rsidRDefault="00913995" w:rsidP="00913995">
      <w:pPr>
        <w:jc w:val="center"/>
        <w:rPr>
          <w:rFonts w:ascii="Arial" w:eastAsia="Arial" w:hAnsi="Arial"/>
          <w:b/>
          <w:u w:val="single"/>
        </w:rPr>
      </w:pPr>
      <w:bookmarkStart w:id="0" w:name="_GoBack"/>
      <w:bookmarkEnd w:id="0"/>
      <w:r>
        <w:rPr>
          <w:rFonts w:ascii="Arial" w:eastAsia="Arial" w:hAnsi="Arial"/>
          <w:b/>
          <w:u w:val="single"/>
        </w:rPr>
        <w:t>TERMO DE REFERÊNCIA</w:t>
      </w:r>
    </w:p>
    <w:p w:rsidR="00913995" w:rsidRDefault="00913995" w:rsidP="00913995">
      <w:pPr>
        <w:ind w:right="-39"/>
        <w:jc w:val="center"/>
        <w:rPr>
          <w:rFonts w:ascii="Arial" w:eastAsia="Arial" w:hAnsi="Arial"/>
        </w:rPr>
      </w:pPr>
    </w:p>
    <w:p w:rsidR="00913995" w:rsidRPr="00803E2D" w:rsidRDefault="00913995" w:rsidP="00913995">
      <w:pPr>
        <w:pStyle w:val="SemEspaamento"/>
        <w:rPr>
          <w:rFonts w:ascii="Arial" w:hAnsi="Arial" w:cs="Arial"/>
          <w:b/>
          <w:sz w:val="20"/>
          <w:szCs w:val="20"/>
        </w:rPr>
      </w:pPr>
      <w:r w:rsidRPr="00803E2D">
        <w:rPr>
          <w:rFonts w:ascii="Arial" w:hAnsi="Arial" w:cs="Arial"/>
          <w:b/>
          <w:sz w:val="20"/>
          <w:szCs w:val="20"/>
        </w:rPr>
        <w:t>DO OBJETO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A presente licitação tem por objeto o “REGISTRO DE PREÇOS PARA AQUISIÇÃO DE TINTAS E MATERIAIS DE PINTURA”.</w:t>
      </w:r>
    </w:p>
    <w:p w:rsidR="00913995" w:rsidRPr="00803E2D" w:rsidRDefault="00913995" w:rsidP="00913995">
      <w:pPr>
        <w:pStyle w:val="SemEspaamento"/>
        <w:rPr>
          <w:rFonts w:ascii="Arial" w:hAnsi="Arial" w:cs="Arial"/>
          <w:sz w:val="20"/>
          <w:szCs w:val="20"/>
        </w:rPr>
      </w:pPr>
    </w:p>
    <w:p w:rsidR="00913995" w:rsidRPr="00803E2D" w:rsidRDefault="00913995" w:rsidP="00913995">
      <w:pPr>
        <w:pStyle w:val="SemEspaamento"/>
        <w:rPr>
          <w:rFonts w:ascii="Arial" w:hAnsi="Arial" w:cs="Arial"/>
          <w:b/>
          <w:sz w:val="20"/>
          <w:szCs w:val="20"/>
        </w:rPr>
      </w:pPr>
      <w:r w:rsidRPr="00803E2D">
        <w:rPr>
          <w:rFonts w:ascii="Arial" w:hAnsi="Arial" w:cs="Arial"/>
          <w:b/>
          <w:sz w:val="20"/>
          <w:szCs w:val="20"/>
        </w:rPr>
        <w:t>JUSTIFICATIVA</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A realização de processo de licitação para o registro de preços para futura aquisição destes objetos se justifica face ao interesse público, presente na necessidade da utilização dos materiais por todas as Secretarias desta Administração Pública Municipal, para a manutenção e conservação dos prédios e logradouros públicos.</w:t>
      </w:r>
    </w:p>
    <w:p w:rsidR="00913995" w:rsidRPr="00803E2D" w:rsidRDefault="00913995" w:rsidP="00913995">
      <w:pPr>
        <w:ind w:left="360" w:right="20"/>
        <w:jc w:val="both"/>
        <w:rPr>
          <w:rFonts w:ascii="Arial" w:eastAsia="Arial" w:hAnsi="Arial"/>
        </w:rPr>
      </w:pPr>
    </w:p>
    <w:p w:rsidR="00913995" w:rsidRPr="00803E2D" w:rsidRDefault="00913995" w:rsidP="00913995">
      <w:pPr>
        <w:pStyle w:val="SemEspaamento"/>
        <w:numPr>
          <w:ilvl w:val="0"/>
          <w:numId w:val="11"/>
        </w:numPr>
        <w:tabs>
          <w:tab w:val="left" w:pos="284"/>
        </w:tabs>
        <w:jc w:val="both"/>
        <w:rPr>
          <w:rStyle w:val="nfase"/>
          <w:rFonts w:cs="Arial"/>
          <w:b/>
          <w:i w:val="0"/>
          <w:sz w:val="20"/>
        </w:rPr>
      </w:pPr>
      <w:r w:rsidRPr="00803E2D">
        <w:rPr>
          <w:rStyle w:val="nfase"/>
          <w:rFonts w:cs="Arial"/>
          <w:b/>
          <w:i w:val="0"/>
          <w:sz w:val="20"/>
        </w:rPr>
        <w:t>DOS RECURSOS FINANCEIROS:</w:t>
      </w:r>
    </w:p>
    <w:tbl>
      <w:tblPr>
        <w:tblW w:w="4665" w:type="pct"/>
        <w:jc w:val="center"/>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5"/>
        <w:gridCol w:w="1080"/>
        <w:gridCol w:w="1210"/>
        <w:gridCol w:w="1565"/>
        <w:gridCol w:w="849"/>
        <w:gridCol w:w="995"/>
        <w:gridCol w:w="1421"/>
      </w:tblGrid>
      <w:tr w:rsidR="00913995" w:rsidRPr="00803E2D" w:rsidTr="00C86CE6">
        <w:trPr>
          <w:trHeight w:val="204"/>
          <w:jc w:val="center"/>
        </w:trPr>
        <w:tc>
          <w:tcPr>
            <w:tcW w:w="892"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Despesa</w:t>
            </w:r>
          </w:p>
        </w:tc>
        <w:tc>
          <w:tcPr>
            <w:tcW w:w="623"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Órgão</w:t>
            </w:r>
          </w:p>
        </w:tc>
        <w:tc>
          <w:tcPr>
            <w:tcW w:w="698"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Econ.</w:t>
            </w:r>
          </w:p>
        </w:tc>
        <w:tc>
          <w:tcPr>
            <w:tcW w:w="903"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Funcional</w:t>
            </w:r>
          </w:p>
        </w:tc>
        <w:tc>
          <w:tcPr>
            <w:tcW w:w="490"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Ação</w:t>
            </w:r>
          </w:p>
        </w:tc>
        <w:tc>
          <w:tcPr>
            <w:tcW w:w="574"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Fonte</w:t>
            </w:r>
          </w:p>
        </w:tc>
        <w:tc>
          <w:tcPr>
            <w:tcW w:w="820" w:type="pct"/>
            <w:shd w:val="clear" w:color="auto" w:fill="000000"/>
            <w:vAlign w:val="center"/>
          </w:tcPr>
          <w:p w:rsidR="00913995" w:rsidRPr="00803E2D" w:rsidRDefault="00913995" w:rsidP="00C86CE6">
            <w:pPr>
              <w:pStyle w:val="SemEspaamento"/>
              <w:jc w:val="center"/>
              <w:rPr>
                <w:rFonts w:ascii="Arial" w:hAnsi="Arial" w:cs="Arial"/>
                <w:b/>
                <w:sz w:val="20"/>
                <w:szCs w:val="20"/>
              </w:rPr>
            </w:pPr>
            <w:r w:rsidRPr="00803E2D">
              <w:rPr>
                <w:rFonts w:ascii="Arial" w:hAnsi="Arial" w:cs="Arial"/>
                <w:b/>
                <w:sz w:val="20"/>
                <w:szCs w:val="20"/>
              </w:rPr>
              <w:t>Cód.Aplic.</w:t>
            </w:r>
          </w:p>
        </w:tc>
      </w:tr>
      <w:tr w:rsidR="00913995" w:rsidRPr="00803E2D" w:rsidTr="00C86CE6">
        <w:trPr>
          <w:trHeight w:val="382"/>
          <w:jc w:val="center"/>
        </w:trPr>
        <w:tc>
          <w:tcPr>
            <w:tcW w:w="892"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198</w:t>
            </w:r>
          </w:p>
        </w:tc>
        <w:tc>
          <w:tcPr>
            <w:tcW w:w="623"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15.01</w:t>
            </w:r>
          </w:p>
        </w:tc>
        <w:tc>
          <w:tcPr>
            <w:tcW w:w="698"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3.3.90.30</w:t>
            </w:r>
          </w:p>
        </w:tc>
        <w:tc>
          <w:tcPr>
            <w:tcW w:w="903"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15.452.1555</w:t>
            </w:r>
          </w:p>
        </w:tc>
        <w:tc>
          <w:tcPr>
            <w:tcW w:w="490"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2.046</w:t>
            </w:r>
          </w:p>
        </w:tc>
        <w:tc>
          <w:tcPr>
            <w:tcW w:w="574"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01</w:t>
            </w:r>
          </w:p>
        </w:tc>
        <w:tc>
          <w:tcPr>
            <w:tcW w:w="820" w:type="pct"/>
            <w:vAlign w:val="center"/>
          </w:tcPr>
          <w:p w:rsidR="00913995" w:rsidRPr="00803E2D" w:rsidRDefault="00913995" w:rsidP="00C86CE6">
            <w:pPr>
              <w:pStyle w:val="SemEspaamento"/>
              <w:jc w:val="center"/>
              <w:rPr>
                <w:rFonts w:ascii="Arial" w:hAnsi="Arial" w:cs="Arial"/>
                <w:sz w:val="20"/>
                <w:szCs w:val="20"/>
              </w:rPr>
            </w:pPr>
            <w:r w:rsidRPr="00803E2D">
              <w:rPr>
                <w:rFonts w:ascii="Arial" w:hAnsi="Arial" w:cs="Arial"/>
                <w:sz w:val="20"/>
                <w:szCs w:val="20"/>
              </w:rPr>
              <w:t>1100000</w:t>
            </w:r>
          </w:p>
        </w:tc>
      </w:tr>
    </w:tbl>
    <w:p w:rsidR="00913995" w:rsidRPr="00803E2D" w:rsidRDefault="00913995" w:rsidP="00913995">
      <w:pPr>
        <w:ind w:right="20" w:firstLine="709"/>
        <w:jc w:val="both"/>
        <w:rPr>
          <w:rFonts w:ascii="Arial" w:eastAsia="Arial" w:hAnsi="Arial"/>
        </w:rPr>
      </w:pPr>
    </w:p>
    <w:p w:rsidR="00913995" w:rsidRPr="00803E2D" w:rsidRDefault="00913995" w:rsidP="00913995">
      <w:pPr>
        <w:spacing w:after="200"/>
        <w:ind w:left="360" w:right="20"/>
        <w:jc w:val="both"/>
        <w:rPr>
          <w:rFonts w:ascii="Arial" w:eastAsia="Arial" w:hAnsi="Arial"/>
          <w:b/>
        </w:rPr>
      </w:pPr>
      <w:r w:rsidRPr="00803E2D">
        <w:rPr>
          <w:rFonts w:ascii="Arial" w:eastAsia="Arial" w:hAnsi="Arial"/>
          <w:b/>
        </w:rPr>
        <w:t>4.DESCRIÇÃO DOS ITENS</w:t>
      </w:r>
    </w:p>
    <w:tbl>
      <w:tblPr>
        <w:tblW w:w="4776" w:type="pct"/>
        <w:jc w:val="center"/>
        <w:tblLayout w:type="fixed"/>
        <w:tblCellMar>
          <w:left w:w="70" w:type="dxa"/>
          <w:right w:w="70" w:type="dxa"/>
        </w:tblCellMar>
        <w:tblLook w:val="04A0"/>
      </w:tblPr>
      <w:tblGrid>
        <w:gridCol w:w="633"/>
        <w:gridCol w:w="6581"/>
        <w:gridCol w:w="706"/>
        <w:gridCol w:w="878"/>
      </w:tblGrid>
      <w:tr w:rsidR="00913995" w:rsidRPr="00803E2D" w:rsidTr="00E40EE9">
        <w:trPr>
          <w:trHeight w:val="240"/>
          <w:jc w:val="center"/>
        </w:trPr>
        <w:tc>
          <w:tcPr>
            <w:tcW w:w="36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913995" w:rsidRPr="00803E2D" w:rsidRDefault="00913995" w:rsidP="00C86CE6">
            <w:pPr>
              <w:spacing w:line="276" w:lineRule="auto"/>
              <w:rPr>
                <w:rFonts w:ascii="Arial" w:hAnsi="Arial"/>
                <w:b/>
                <w:bCs/>
                <w:color w:val="000000"/>
              </w:rPr>
            </w:pPr>
            <w:r w:rsidRPr="00803E2D">
              <w:rPr>
                <w:rFonts w:ascii="Arial" w:hAnsi="Arial"/>
                <w:b/>
                <w:bCs/>
                <w:color w:val="000000"/>
              </w:rPr>
              <w:t>Item</w:t>
            </w:r>
          </w:p>
        </w:tc>
        <w:tc>
          <w:tcPr>
            <w:tcW w:w="3740" w:type="pct"/>
            <w:tcBorders>
              <w:top w:val="single" w:sz="4" w:space="0" w:color="auto"/>
              <w:left w:val="nil"/>
              <w:bottom w:val="single" w:sz="4" w:space="0" w:color="auto"/>
              <w:right w:val="single" w:sz="4" w:space="0" w:color="auto"/>
            </w:tcBorders>
            <w:shd w:val="clear" w:color="000000" w:fill="C5D9F1"/>
            <w:noWrap/>
            <w:vAlign w:val="bottom"/>
            <w:hideMark/>
          </w:tcPr>
          <w:p w:rsidR="00913995" w:rsidRPr="00803E2D" w:rsidRDefault="00913995" w:rsidP="00C86CE6">
            <w:pPr>
              <w:spacing w:line="276" w:lineRule="auto"/>
              <w:rPr>
                <w:rFonts w:ascii="Arial" w:hAnsi="Arial"/>
                <w:b/>
                <w:bCs/>
                <w:color w:val="000000"/>
              </w:rPr>
            </w:pPr>
            <w:r w:rsidRPr="00803E2D">
              <w:rPr>
                <w:rFonts w:ascii="Arial" w:hAnsi="Arial"/>
                <w:b/>
                <w:bCs/>
                <w:color w:val="000000"/>
              </w:rPr>
              <w:t>Descrição</w:t>
            </w:r>
          </w:p>
        </w:tc>
        <w:tc>
          <w:tcPr>
            <w:tcW w:w="401" w:type="pct"/>
            <w:tcBorders>
              <w:top w:val="single" w:sz="4" w:space="0" w:color="auto"/>
              <w:left w:val="nil"/>
              <w:bottom w:val="single" w:sz="4" w:space="0" w:color="auto"/>
              <w:right w:val="single" w:sz="4" w:space="0" w:color="auto"/>
            </w:tcBorders>
            <w:shd w:val="clear" w:color="000000" w:fill="C5D9F1"/>
            <w:noWrap/>
            <w:vAlign w:val="center"/>
            <w:hideMark/>
          </w:tcPr>
          <w:p w:rsidR="00913995" w:rsidRPr="00803E2D" w:rsidRDefault="00913995" w:rsidP="00C86CE6">
            <w:pPr>
              <w:spacing w:line="276" w:lineRule="auto"/>
              <w:rPr>
                <w:rFonts w:ascii="Arial" w:hAnsi="Arial"/>
                <w:b/>
                <w:bCs/>
                <w:color w:val="000000"/>
              </w:rPr>
            </w:pPr>
            <w:r w:rsidRPr="00803E2D">
              <w:rPr>
                <w:rFonts w:ascii="Arial" w:hAnsi="Arial"/>
                <w:b/>
                <w:bCs/>
                <w:color w:val="000000"/>
              </w:rPr>
              <w:t>Qtde</w:t>
            </w:r>
          </w:p>
        </w:tc>
        <w:tc>
          <w:tcPr>
            <w:tcW w:w="499" w:type="pct"/>
            <w:tcBorders>
              <w:top w:val="single" w:sz="4" w:space="0" w:color="auto"/>
              <w:left w:val="nil"/>
              <w:bottom w:val="single" w:sz="4" w:space="0" w:color="auto"/>
              <w:right w:val="single" w:sz="4" w:space="0" w:color="auto"/>
            </w:tcBorders>
            <w:shd w:val="clear" w:color="000000" w:fill="C5D9F1"/>
            <w:noWrap/>
            <w:vAlign w:val="center"/>
            <w:hideMark/>
          </w:tcPr>
          <w:p w:rsidR="00913995" w:rsidRPr="00803E2D" w:rsidRDefault="00913995" w:rsidP="00C86CE6">
            <w:pPr>
              <w:spacing w:line="276" w:lineRule="auto"/>
              <w:rPr>
                <w:rFonts w:ascii="Arial" w:hAnsi="Arial"/>
                <w:b/>
                <w:bCs/>
                <w:color w:val="000000"/>
              </w:rPr>
            </w:pPr>
            <w:r w:rsidRPr="00803E2D">
              <w:rPr>
                <w:rFonts w:ascii="Arial" w:hAnsi="Arial"/>
                <w:b/>
                <w:bCs/>
                <w:color w:val="000000"/>
              </w:rPr>
              <w:t>Unidade</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center"/>
              <w:rPr>
                <w:rFonts w:ascii="Arial" w:hAnsi="Arial"/>
                <w:color w:val="000000"/>
              </w:rPr>
            </w:pPr>
            <w:r w:rsidRPr="00803E2D">
              <w:rPr>
                <w:rFonts w:ascii="Arial" w:hAnsi="Arial"/>
                <w:color w:val="000000"/>
              </w:rPr>
              <w:t>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Aguarrás Mineral, galão</w:t>
            </w:r>
            <w:r w:rsidRPr="00803E2D">
              <w:rPr>
                <w:rFonts w:ascii="Arial" w:hAnsi="Arial"/>
              </w:rPr>
              <w:t xml:space="preserve"> de 05 litros, para diluição de vernizes, esmaltes sintéticos e tintas à óleo, a serem aplicados à pincel, trincha ou rolo, 1ª linha</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Bandeja para pintura 23cm</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Unidade</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Base para pintura anti ferrugem tipo Zarcão, galão 3,6 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Brocha Retangular N 02</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Unidade</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5</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Corante Líquido - cores variadas, frasco 50ml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Frasco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6</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Extensor - extensor de alumínio comp. 2,70m</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30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7</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Fita Crepe 18mmx50m</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Rolo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8</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Fita Crepe 25mmx50m</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Rolo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9</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Fita Crepe 50mmx50m</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Rolo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10</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Fundo para Ferro - Galvite, Galão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30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Fundo Preparador Base de Água para parede - Lata 18 litros</w:t>
            </w:r>
            <w:r w:rsidRPr="00803E2D">
              <w:rPr>
                <w:rFonts w:ascii="Arial" w:hAnsi="Arial"/>
              </w:rPr>
              <w:t>, 1ª linha, à base de água, com rendimento entre 140 a 270 m2 / demão, de uso externo e interno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12</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Lixa d' água N</w:t>
            </w:r>
            <w:r>
              <w:rPr>
                <w:rFonts w:ascii="Arial" w:hAnsi="Arial"/>
                <w:color w:val="000000"/>
              </w:rPr>
              <w:t xml:space="preserve"> </w:t>
            </w:r>
            <w:r w:rsidRPr="00803E2D">
              <w:rPr>
                <w:rFonts w:ascii="Arial" w:hAnsi="Arial"/>
                <w:color w:val="000000"/>
              </w:rPr>
              <w:t>180</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Folha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13</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Lixa d' água N</w:t>
            </w:r>
            <w:r>
              <w:rPr>
                <w:rFonts w:ascii="Arial" w:hAnsi="Arial"/>
                <w:color w:val="000000"/>
              </w:rPr>
              <w:t xml:space="preserve"> </w:t>
            </w:r>
            <w:r w:rsidRPr="00803E2D">
              <w:rPr>
                <w:rFonts w:ascii="Arial" w:hAnsi="Arial"/>
                <w:color w:val="000000"/>
              </w:rPr>
              <w:t>220</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Folha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14</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Lixa d' água N</w:t>
            </w:r>
            <w:r>
              <w:rPr>
                <w:rFonts w:ascii="Arial" w:hAnsi="Arial"/>
                <w:color w:val="000000"/>
              </w:rPr>
              <w:t xml:space="preserve"> </w:t>
            </w:r>
            <w:r w:rsidRPr="00803E2D">
              <w:rPr>
                <w:rFonts w:ascii="Arial" w:hAnsi="Arial"/>
                <w:color w:val="000000"/>
              </w:rPr>
              <w:t>500</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Folha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15</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Lixa d' água N</w:t>
            </w:r>
            <w:r>
              <w:rPr>
                <w:rFonts w:ascii="Arial" w:hAnsi="Arial"/>
                <w:color w:val="000000"/>
              </w:rPr>
              <w:t xml:space="preserve">   </w:t>
            </w:r>
            <w:r w:rsidRPr="00803E2D">
              <w:rPr>
                <w:rFonts w:ascii="Arial" w:hAnsi="Arial"/>
                <w:color w:val="000000"/>
              </w:rPr>
              <w:t>80</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Folha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16</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Massa Acrílica para paredes - área internas e externas 18l 25kg; </w:t>
            </w:r>
            <w:r w:rsidRPr="00803E2D">
              <w:rPr>
                <w:rFonts w:ascii="Arial" w:hAnsi="Arial"/>
              </w:rPr>
              <w:t>à base de resina acrílica, 1ª linha, com alto teor de sólidos, indicada para superfícies não seladas, reboco, gesso, fibrocimento, massa fina e concreto, de paredes internas e externas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17</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Massa Acrílica para paredes - área internas e externas 3,6l 6kg: </w:t>
            </w:r>
            <w:r w:rsidRPr="00803E2D">
              <w:rPr>
                <w:rFonts w:ascii="Arial" w:hAnsi="Arial"/>
              </w:rPr>
              <w:t xml:space="preserve"> à base de resina acrílica, 1ª linha, com alto teor de sólidos, indicada para superfícies não seladas, reboco, gesso, fibrocimento, massa fina e concreto, de paredes internas e externas.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lastRenderedPageBreak/>
              <w:t>18</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Massa Corrida - lata capacidade 18l; </w:t>
            </w:r>
            <w:r w:rsidRPr="00803E2D">
              <w:rPr>
                <w:rFonts w:ascii="Arial" w:hAnsi="Arial"/>
              </w:rPr>
              <w:t>– à base de PVA, 1ª linha, para superfícies não seladas, reboco, gesso, fibrocimento, massa fina e concreto, e superfícies seladas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19</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Pincel - Pincel 1 Simples </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20</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Pincel - Pincel 1. 1/2 Simples </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Pincel - Pincel 2 Simples </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22</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Pincel - Pincel 2.1/2 Simples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23</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Pincel - Pìncel 3 Simples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24</w:t>
            </w:r>
          </w:p>
        </w:tc>
        <w:tc>
          <w:tcPr>
            <w:tcW w:w="3740" w:type="pct"/>
            <w:tcBorders>
              <w:top w:val="single" w:sz="4" w:space="0" w:color="auto"/>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Pincel - Pincel 3.1/2 Simples </w:t>
            </w:r>
          </w:p>
        </w:tc>
        <w:tc>
          <w:tcPr>
            <w:tcW w:w="401" w:type="pct"/>
            <w:tcBorders>
              <w:top w:val="single" w:sz="4" w:space="0" w:color="auto"/>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25</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Pincel - Pincel 4 Simples </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26</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Pincel de Cerda Macia N 18</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30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27</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Pincel de Cerda Macia N 24</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30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28</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Primer Rápido Branco Universal - Galão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29</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Primer Rápido Cinza Universal - Galão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48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30</w:t>
            </w:r>
          </w:p>
        </w:tc>
        <w:tc>
          <w:tcPr>
            <w:tcW w:w="3740" w:type="pct"/>
            <w:tcBorders>
              <w:top w:val="nil"/>
              <w:left w:val="nil"/>
              <w:bottom w:val="single" w:sz="4" w:space="0" w:color="auto"/>
              <w:right w:val="single" w:sz="4" w:space="0" w:color="auto"/>
            </w:tcBorders>
            <w:shd w:val="clear" w:color="auto" w:fill="auto"/>
            <w:vAlign w:val="center"/>
            <w:hideMark/>
          </w:tcPr>
          <w:p w:rsidR="00913995" w:rsidRPr="00803E2D" w:rsidRDefault="00913995" w:rsidP="00C86CE6">
            <w:pPr>
              <w:spacing w:line="276" w:lineRule="auto"/>
              <w:rPr>
                <w:rFonts w:ascii="Arial" w:hAnsi="Arial"/>
                <w:color w:val="000000"/>
              </w:rPr>
            </w:pPr>
            <w:r w:rsidRPr="00803E2D">
              <w:rPr>
                <w:rFonts w:ascii="Arial" w:hAnsi="Arial"/>
                <w:color w:val="000000"/>
              </w:rPr>
              <w:t>Resina Acrílica - impermeabilizante para Pedra, Telhas e tijolo, galão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Lã Carneiro 18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32</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Espuma p/ pintura 15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33</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Espuma p/ pintura 23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34</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Espuma p/ pintura 9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35</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Lã Carneiro 15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36</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Lã Carneiro 23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37</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Rolo de Lã Carneiro 9 cm com cabo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Peça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38</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Selador Acrílico - parede interna/externa, Lata 18 litros </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39</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Thinner - uso geral, Galão 5 litros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Galão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40</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 xml:space="preserve">Tinta Acrílica Acetinada - várias cores, 18 litros, </w:t>
            </w:r>
            <w:r w:rsidRPr="00803E2D">
              <w:rPr>
                <w:rFonts w:ascii="Arial" w:hAnsi="Arial"/>
              </w:rPr>
              <w:t>1ª linha, à base de resina acrílica, com anti-mofo, antiespumante, conservante e agentes de proteção, rendimento de 200 a 250 m2 / demão em superfície com massa corrida, uso interno e externo</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rPr>
            </w:pPr>
            <w:r w:rsidRPr="00803E2D">
              <w:rPr>
                <w:rFonts w:ascii="Arial" w:hAnsi="Arial"/>
              </w:rPr>
              <w:t xml:space="preserve">Tinta Acrílica Demarcação - cores variadas 18l, </w:t>
            </w:r>
            <w:r w:rsidRPr="00803E2D">
              <w:rPr>
                <w:rFonts w:ascii="Arial" w:hAnsi="Arial"/>
                <w:shd w:val="clear" w:color="auto" w:fill="FFFFFF"/>
              </w:rPr>
              <w:t>a base de resina acrílica com diluição em solvente e excelente resistência à abrasão e às intempéries climáticas.</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48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42</w:t>
            </w:r>
          </w:p>
        </w:tc>
        <w:tc>
          <w:tcPr>
            <w:tcW w:w="3740" w:type="pct"/>
            <w:tcBorders>
              <w:top w:val="nil"/>
              <w:left w:val="nil"/>
              <w:bottom w:val="single" w:sz="4" w:space="0" w:color="auto"/>
              <w:right w:val="single" w:sz="4" w:space="0" w:color="auto"/>
            </w:tcBorders>
            <w:shd w:val="clear" w:color="auto" w:fill="auto"/>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Acrílica em Spray - Cor Dourado, acabamento cromado, frasco 300 ml/200gr</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40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Frasco</w:t>
            </w:r>
          </w:p>
        </w:tc>
      </w:tr>
      <w:tr w:rsidR="00913995" w:rsidRPr="00803E2D" w:rsidTr="00E40EE9">
        <w:trPr>
          <w:trHeight w:val="48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43</w:t>
            </w:r>
          </w:p>
        </w:tc>
        <w:tc>
          <w:tcPr>
            <w:tcW w:w="3740" w:type="pct"/>
            <w:tcBorders>
              <w:top w:val="nil"/>
              <w:left w:val="nil"/>
              <w:bottom w:val="single" w:sz="4" w:space="0" w:color="auto"/>
              <w:right w:val="single" w:sz="4" w:space="0" w:color="auto"/>
            </w:tcBorders>
            <w:shd w:val="clear" w:color="auto" w:fill="auto"/>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Acrílica em Spray - Cor Prata, acabamento cromado, frasco 300 ml/200gr</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40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Frasco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44</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Acrílica em Spray - Cores Variadas, frasco 300 ml/200gr</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Frasco</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45</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Acrílica Fosco para piso - cores variadas 18l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46</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Esmalte Sintético Alto Brilho - Cores variadas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47</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Esmalte Sintético Acetinado - Cores variadas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200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48</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Látex Acrílica Fosco anti-mofo - cores variadas 18l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500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49</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Látex Acrílica Fosco anti-mofo - cores variadas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50</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Tinta para Ferro Grafite Escuro Galão 3,6 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r w:rsidR="00913995" w:rsidRPr="00803E2D" w:rsidTr="00E40EE9">
        <w:trPr>
          <w:trHeight w:val="240"/>
          <w:jc w:val="center"/>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913995" w:rsidRPr="00803E2D" w:rsidRDefault="00E40EE9" w:rsidP="00C86CE6">
            <w:pPr>
              <w:spacing w:line="276" w:lineRule="auto"/>
              <w:jc w:val="center"/>
              <w:rPr>
                <w:rFonts w:ascii="Arial" w:hAnsi="Arial"/>
                <w:color w:val="000000"/>
              </w:rPr>
            </w:pPr>
            <w:r>
              <w:rPr>
                <w:rFonts w:ascii="Arial" w:hAnsi="Arial"/>
                <w:color w:val="000000"/>
              </w:rPr>
              <w:t>51</w:t>
            </w:r>
          </w:p>
        </w:tc>
        <w:tc>
          <w:tcPr>
            <w:tcW w:w="3740" w:type="pct"/>
            <w:tcBorders>
              <w:top w:val="nil"/>
              <w:left w:val="nil"/>
              <w:bottom w:val="single" w:sz="4" w:space="0" w:color="auto"/>
              <w:right w:val="single" w:sz="4" w:space="0" w:color="auto"/>
            </w:tcBorders>
            <w:shd w:val="clear" w:color="auto" w:fill="auto"/>
            <w:noWrap/>
            <w:vAlign w:val="bottom"/>
            <w:hideMark/>
          </w:tcPr>
          <w:p w:rsidR="00913995" w:rsidRPr="00803E2D" w:rsidRDefault="00913995" w:rsidP="00C86CE6">
            <w:pPr>
              <w:spacing w:line="276" w:lineRule="auto"/>
              <w:rPr>
                <w:rFonts w:ascii="Arial" w:hAnsi="Arial"/>
                <w:color w:val="000000"/>
              </w:rPr>
            </w:pPr>
            <w:r w:rsidRPr="00803E2D">
              <w:rPr>
                <w:rFonts w:ascii="Arial" w:hAnsi="Arial"/>
                <w:color w:val="000000"/>
              </w:rPr>
              <w:t>Verniz Acrílico Brilhante Incolor 3,6l</w:t>
            </w:r>
          </w:p>
        </w:tc>
        <w:tc>
          <w:tcPr>
            <w:tcW w:w="401"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100</w:t>
            </w:r>
          </w:p>
        </w:tc>
        <w:tc>
          <w:tcPr>
            <w:tcW w:w="499" w:type="pct"/>
            <w:tcBorders>
              <w:top w:val="nil"/>
              <w:left w:val="nil"/>
              <w:bottom w:val="single" w:sz="4" w:space="0" w:color="auto"/>
              <w:right w:val="single" w:sz="4" w:space="0" w:color="auto"/>
            </w:tcBorders>
            <w:shd w:val="clear" w:color="auto" w:fill="auto"/>
            <w:noWrap/>
            <w:vAlign w:val="center"/>
            <w:hideMark/>
          </w:tcPr>
          <w:p w:rsidR="00913995" w:rsidRPr="00803E2D" w:rsidRDefault="00913995" w:rsidP="00C86CE6">
            <w:pPr>
              <w:spacing w:line="276" w:lineRule="auto"/>
              <w:jc w:val="right"/>
              <w:rPr>
                <w:rFonts w:ascii="Arial" w:hAnsi="Arial"/>
                <w:color w:val="000000"/>
              </w:rPr>
            </w:pPr>
            <w:r w:rsidRPr="00803E2D">
              <w:rPr>
                <w:rFonts w:ascii="Arial" w:hAnsi="Arial"/>
                <w:color w:val="000000"/>
              </w:rPr>
              <w:t>Lata</w:t>
            </w:r>
          </w:p>
        </w:tc>
      </w:tr>
    </w:tbl>
    <w:p w:rsidR="00913995" w:rsidRPr="00803E2D" w:rsidRDefault="00913995" w:rsidP="00913995">
      <w:pPr>
        <w:rPr>
          <w:rFonts w:ascii="Arial" w:eastAsia="Arial" w:hAnsi="Arial"/>
          <w:b/>
        </w:rPr>
      </w:pPr>
    </w:p>
    <w:p w:rsidR="00913995" w:rsidRDefault="00913995" w:rsidP="00E40EE9">
      <w:pPr>
        <w:pStyle w:val="SemEspaamento"/>
        <w:numPr>
          <w:ilvl w:val="0"/>
          <w:numId w:val="7"/>
        </w:numPr>
        <w:jc w:val="both"/>
        <w:rPr>
          <w:rFonts w:ascii="Arial" w:hAnsi="Arial" w:cs="Arial"/>
          <w:b/>
          <w:sz w:val="20"/>
          <w:szCs w:val="20"/>
        </w:rPr>
      </w:pPr>
      <w:r w:rsidRPr="00803E2D">
        <w:rPr>
          <w:rFonts w:ascii="Arial" w:hAnsi="Arial" w:cs="Arial"/>
          <w:b/>
          <w:sz w:val="20"/>
          <w:szCs w:val="20"/>
        </w:rPr>
        <w:t>OBSERVAÇÕES:</w:t>
      </w:r>
    </w:p>
    <w:p w:rsidR="00E40EE9" w:rsidRPr="00803E2D" w:rsidRDefault="00E40EE9" w:rsidP="00E40EE9">
      <w:pPr>
        <w:pStyle w:val="SemEspaamento"/>
        <w:ind w:left="390"/>
        <w:jc w:val="both"/>
        <w:rPr>
          <w:rFonts w:ascii="Arial" w:hAnsi="Arial" w:cs="Arial"/>
          <w:b/>
          <w:sz w:val="20"/>
          <w:szCs w:val="20"/>
        </w:rPr>
      </w:pPr>
    </w:p>
    <w:p w:rsidR="00913995" w:rsidRDefault="00913995" w:rsidP="00913995">
      <w:pPr>
        <w:pStyle w:val="SemEspaamento"/>
        <w:jc w:val="both"/>
        <w:rPr>
          <w:rFonts w:ascii="Arial" w:hAnsi="Arial" w:cs="Arial"/>
          <w:sz w:val="20"/>
          <w:szCs w:val="20"/>
        </w:rPr>
      </w:pPr>
      <w:r w:rsidRPr="00803E2D">
        <w:rPr>
          <w:rFonts w:ascii="Arial" w:hAnsi="Arial" w:cs="Arial"/>
          <w:sz w:val="20"/>
          <w:szCs w:val="20"/>
        </w:rPr>
        <w:t>5.1. O prazo estimado para fornecimento do(s) produto(s) será(ão) de 12(doze) meses.</w:t>
      </w:r>
    </w:p>
    <w:p w:rsidR="00E40EE9" w:rsidRDefault="00E40EE9" w:rsidP="00913995">
      <w:pPr>
        <w:pStyle w:val="SemEspaamento"/>
        <w:jc w:val="both"/>
        <w:rPr>
          <w:rFonts w:ascii="Arial" w:hAnsi="Arial" w:cs="Arial"/>
          <w:sz w:val="20"/>
          <w:szCs w:val="20"/>
        </w:rPr>
      </w:pPr>
    </w:p>
    <w:p w:rsidR="00E40EE9" w:rsidRPr="00803E2D" w:rsidRDefault="00E40EE9"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5.2. O(s) produto(s) será(ão) solicitado(s) junto a empresa, através de autorizações de fornecimento.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5.3. O(s) produto(s) deverá(ão) ser(em) entregue(s) em local a ser indicado nas Autorizações de Fornecimento emitidas pelas secretarias solicitantes.</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5.4. As Especificações Técnicas não expressas no presente, deverão obedecer às normas técnicas que aplicam-se as definições da Associação Brasileira de Normas Técnicas – ABNT para todos os produtos objeto deste.</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5.5. As empresas participantes deverão ofertar produtos que atendam as especificações bem como a qualidade quanto a durabilidade e resistência.</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5.6. Os materiais que no momento da entrega se for constatado que não está em conformidade ao pedido, especificações e qualidade, não será aceito ficando às despesas decorrentes da devolução por conta do fornecedor, bem como a imediata substituição.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5.7. Os produtos ofertados deverão ser originais de fábrica, não sendo resultado de processo de recondicionamento ou remanufaturamento, seja parcial ou total, com indicação expressa da MARCA em sua embalagem.</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5.8. Os produtos descritos neste Termo de Referência deverão atender as exigências de todas as normas vigentes da ABNT relativas à fabricação, classificação e embalagem, transporte bem como, apresentar a certificação do INMETRO ou Laboratório por ele CREDENCIADO, métodos de ensaio de avaliação da qualidade e a legislação vigente correlata ao produto.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5.9. Garantia: O fornecedor deve garantir, entre outras exigências, o seguinte:</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5.9.1. A qualidade de todos os materiais, de acordo com os requisitos da norma;</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5.9.2. A reposição livre de despesas, de qualquer material considerado defeituoso, devido a eventuais deficiências em uso, matéria-prima ou fabricação;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5.10. Aceitação e Rejeição: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5.10.1. No caso do não cumprimento das exigências, fica a critério desta PREFEITURA, solicitar ensaios para CONTRA-PROVA que achem necessários, por laboratório indicado por essa secretaria devidamente acreditado pelo INMETRO, para conferir a qualidade do material adquirido, as expensas do CONTRATADO.</w:t>
      </w:r>
    </w:p>
    <w:p w:rsidR="00913995" w:rsidRPr="00803E2D" w:rsidRDefault="00913995" w:rsidP="00913995">
      <w:pPr>
        <w:pStyle w:val="SemEspaamento"/>
        <w:jc w:val="both"/>
        <w:rPr>
          <w:rFonts w:ascii="Arial" w:hAnsi="Arial" w:cs="Arial"/>
          <w:sz w:val="20"/>
          <w:szCs w:val="20"/>
        </w:rPr>
      </w:pPr>
      <w:r w:rsidRPr="00803E2D">
        <w:rPr>
          <w:rFonts w:ascii="Arial" w:hAnsi="Arial" w:cs="Arial"/>
          <w:b/>
          <w:sz w:val="20"/>
          <w:szCs w:val="20"/>
        </w:rPr>
        <w:t>5.11. Prazo de entrega: até 04 (quatro) dias úteis após o recebimento da Autorização de Fornecimento</w:t>
      </w:r>
      <w:r w:rsidRPr="00803E2D">
        <w:rPr>
          <w:rFonts w:ascii="Arial" w:hAnsi="Arial" w:cs="Arial"/>
          <w:sz w:val="20"/>
          <w:szCs w:val="20"/>
        </w:rPr>
        <w:t>.</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5.12. No valor do produto deverão ser considerados os custos de carga, transporte e descarga.</w:t>
      </w:r>
    </w:p>
    <w:p w:rsidR="00913995" w:rsidRPr="00803E2D" w:rsidRDefault="00913995"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b/>
          <w:sz w:val="20"/>
          <w:szCs w:val="20"/>
        </w:rPr>
      </w:pPr>
      <w:r w:rsidRPr="00803E2D">
        <w:rPr>
          <w:rFonts w:ascii="Arial" w:hAnsi="Arial" w:cs="Arial"/>
          <w:b/>
          <w:sz w:val="20"/>
          <w:szCs w:val="20"/>
        </w:rPr>
        <w:t>6.  PRAZO PARA PAGAMENTO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6.1. Os pagamentos serão efetuados no prazo de 30 (trinta) dias corridos, contados da expedição do Atestado de Recebimento, à vista de nota(s) fiscal(is)/fatura(s) apresentada(s).</w:t>
      </w:r>
    </w:p>
    <w:p w:rsidR="00913995" w:rsidRPr="00803E2D" w:rsidRDefault="00913995"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b/>
          <w:sz w:val="20"/>
          <w:szCs w:val="20"/>
        </w:rPr>
      </w:pPr>
      <w:r w:rsidRPr="00803E2D">
        <w:rPr>
          <w:rFonts w:ascii="Arial" w:hAnsi="Arial" w:cs="Arial"/>
          <w:b/>
          <w:sz w:val="20"/>
          <w:szCs w:val="20"/>
        </w:rPr>
        <w:t>7. DA MODALIDADE LICITATÓRIA</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7.1. Pregão presencial registro de preço.</w:t>
      </w:r>
    </w:p>
    <w:p w:rsidR="00913995" w:rsidRPr="00803E2D" w:rsidRDefault="00913995"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b/>
          <w:sz w:val="20"/>
          <w:szCs w:val="20"/>
        </w:rPr>
      </w:pPr>
      <w:r w:rsidRPr="00803E2D">
        <w:rPr>
          <w:rFonts w:ascii="Arial" w:hAnsi="Arial" w:cs="Arial"/>
          <w:b/>
          <w:sz w:val="20"/>
          <w:szCs w:val="20"/>
        </w:rPr>
        <w:t>8. CRITÉRIO DE JULGAMENTO</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 xml:space="preserve">8.1. O julgamento das propostas será feito pelo critério de </w:t>
      </w:r>
      <w:r w:rsidRPr="00230842">
        <w:rPr>
          <w:rFonts w:ascii="Arial" w:hAnsi="Arial" w:cs="Arial"/>
          <w:b/>
          <w:sz w:val="20"/>
          <w:szCs w:val="20"/>
        </w:rPr>
        <w:t>MENOR PREÇO POR ITEM</w:t>
      </w:r>
      <w:r w:rsidRPr="00803E2D">
        <w:rPr>
          <w:rFonts w:ascii="Arial" w:hAnsi="Arial" w:cs="Arial"/>
          <w:sz w:val="20"/>
          <w:szCs w:val="20"/>
        </w:rPr>
        <w:t>, observadas rigorosamente as especificações constantes deste Edital;</w:t>
      </w:r>
    </w:p>
    <w:p w:rsidR="00913995" w:rsidRDefault="00913995"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b/>
          <w:sz w:val="20"/>
          <w:szCs w:val="20"/>
        </w:rPr>
      </w:pPr>
      <w:r w:rsidRPr="00803E2D">
        <w:rPr>
          <w:rFonts w:ascii="Arial" w:hAnsi="Arial" w:cs="Arial"/>
          <w:b/>
          <w:sz w:val="20"/>
          <w:szCs w:val="20"/>
        </w:rPr>
        <w:t>9. DA VIGÊNCIA</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 xml:space="preserve">9.1. O prazo de vigência será de 12 (doze) meses, contados a partir da </w:t>
      </w:r>
      <w:r w:rsidR="006F2F52">
        <w:rPr>
          <w:rFonts w:ascii="Arial" w:hAnsi="Arial" w:cs="Arial"/>
          <w:sz w:val="20"/>
          <w:szCs w:val="20"/>
        </w:rPr>
        <w:t>assinatura da Ata de Registro de Preços.</w:t>
      </w:r>
      <w:r w:rsidRPr="00803E2D">
        <w:rPr>
          <w:rFonts w:ascii="Arial" w:hAnsi="Arial" w:cs="Arial"/>
          <w:sz w:val="20"/>
          <w:szCs w:val="20"/>
        </w:rPr>
        <w:t>.</w:t>
      </w:r>
    </w:p>
    <w:p w:rsidR="00913995" w:rsidRPr="00803E2D" w:rsidRDefault="00913995" w:rsidP="00913995">
      <w:pPr>
        <w:pStyle w:val="SemEspaamento"/>
        <w:jc w:val="both"/>
        <w:rPr>
          <w:rFonts w:ascii="Arial" w:hAnsi="Arial" w:cs="Arial"/>
          <w:sz w:val="20"/>
          <w:szCs w:val="20"/>
        </w:rPr>
      </w:pPr>
    </w:p>
    <w:p w:rsidR="00913995" w:rsidRPr="00803E2D" w:rsidRDefault="00913995" w:rsidP="00913995">
      <w:pPr>
        <w:pStyle w:val="SemEspaamento"/>
        <w:jc w:val="both"/>
        <w:rPr>
          <w:rFonts w:ascii="Arial" w:hAnsi="Arial" w:cs="Arial"/>
          <w:b/>
          <w:sz w:val="20"/>
          <w:szCs w:val="20"/>
        </w:rPr>
      </w:pPr>
      <w:r w:rsidRPr="00803E2D">
        <w:rPr>
          <w:rFonts w:ascii="Arial" w:hAnsi="Arial" w:cs="Arial"/>
          <w:b/>
          <w:sz w:val="20"/>
          <w:szCs w:val="20"/>
        </w:rPr>
        <w:t>10. DAS DISPOSIÇÕES FINAIS</w:t>
      </w:r>
    </w:p>
    <w:p w:rsidR="00913995" w:rsidRPr="00803E2D" w:rsidRDefault="00913995" w:rsidP="00913995">
      <w:pPr>
        <w:pStyle w:val="SemEspaamento"/>
        <w:jc w:val="both"/>
        <w:rPr>
          <w:rFonts w:ascii="Arial" w:hAnsi="Arial" w:cs="Arial"/>
          <w:sz w:val="20"/>
          <w:szCs w:val="20"/>
        </w:rPr>
      </w:pPr>
      <w:r w:rsidRPr="00803E2D">
        <w:rPr>
          <w:rFonts w:ascii="Arial" w:hAnsi="Arial" w:cs="Arial"/>
          <w:sz w:val="20"/>
          <w:szCs w:val="20"/>
        </w:rPr>
        <w:t>10.1. As especificações técnicas contidas no presente memorial/termo de referência não conduzem a determina marca ou fornecedor.</w:t>
      </w:r>
    </w:p>
    <w:p w:rsidR="00913995" w:rsidRPr="00803E2D" w:rsidRDefault="00913995" w:rsidP="00913995">
      <w:pPr>
        <w:pStyle w:val="SemEspaamento"/>
        <w:jc w:val="both"/>
        <w:rPr>
          <w:rFonts w:ascii="Arial" w:hAnsi="Arial" w:cs="Arial"/>
          <w:sz w:val="20"/>
          <w:szCs w:val="20"/>
        </w:rPr>
      </w:pPr>
    </w:p>
    <w:p w:rsidR="00913995" w:rsidRDefault="00913995" w:rsidP="00913995">
      <w:pPr>
        <w:pStyle w:val="SemEspaamento"/>
        <w:jc w:val="center"/>
        <w:rPr>
          <w:rFonts w:ascii="Arial" w:hAnsi="Arial" w:cs="Arial"/>
          <w:sz w:val="20"/>
          <w:szCs w:val="20"/>
        </w:rPr>
      </w:pPr>
    </w:p>
    <w:p w:rsidR="00913995" w:rsidRPr="00803E2D" w:rsidRDefault="00913995" w:rsidP="00913995">
      <w:pPr>
        <w:pStyle w:val="SemEspaamento"/>
        <w:jc w:val="center"/>
        <w:rPr>
          <w:rFonts w:ascii="Arial" w:hAnsi="Arial" w:cs="Arial"/>
          <w:bCs/>
          <w:sz w:val="20"/>
          <w:szCs w:val="20"/>
        </w:rPr>
      </w:pPr>
      <w:r w:rsidRPr="00803E2D">
        <w:rPr>
          <w:rFonts w:ascii="Arial" w:hAnsi="Arial" w:cs="Arial"/>
          <w:sz w:val="20"/>
          <w:szCs w:val="20"/>
        </w:rPr>
        <w:t>Cordeirópolis, 11 de fevereiro de 2021.</w:t>
      </w:r>
    </w:p>
    <w:p w:rsidR="00913995" w:rsidRDefault="00913995" w:rsidP="00913995">
      <w:pPr>
        <w:pStyle w:val="SemEspaamento"/>
        <w:jc w:val="center"/>
        <w:rPr>
          <w:rFonts w:ascii="Arial" w:hAnsi="Arial" w:cs="Arial"/>
          <w:bCs/>
          <w:sz w:val="20"/>
          <w:szCs w:val="20"/>
        </w:rPr>
      </w:pPr>
    </w:p>
    <w:p w:rsidR="00913995" w:rsidRDefault="00913995" w:rsidP="00913995">
      <w:pPr>
        <w:pStyle w:val="SemEspaamento"/>
        <w:jc w:val="center"/>
        <w:rPr>
          <w:rFonts w:ascii="Arial" w:hAnsi="Arial" w:cs="Arial"/>
          <w:bCs/>
          <w:sz w:val="20"/>
          <w:szCs w:val="20"/>
        </w:rPr>
      </w:pPr>
    </w:p>
    <w:p w:rsidR="00913995" w:rsidRPr="00803E2D" w:rsidRDefault="00913995" w:rsidP="00913995">
      <w:pPr>
        <w:pStyle w:val="SemEspaamento"/>
        <w:jc w:val="center"/>
        <w:rPr>
          <w:rFonts w:ascii="Arial" w:hAnsi="Arial" w:cs="Arial"/>
          <w:bCs/>
          <w:sz w:val="20"/>
          <w:szCs w:val="20"/>
        </w:rPr>
      </w:pPr>
    </w:p>
    <w:p w:rsidR="00913995" w:rsidRPr="00803E2D" w:rsidRDefault="00913995" w:rsidP="00913995">
      <w:pPr>
        <w:pStyle w:val="SemEspaamento"/>
        <w:jc w:val="center"/>
        <w:rPr>
          <w:rFonts w:ascii="Arial" w:hAnsi="Arial" w:cs="Arial"/>
          <w:b/>
          <w:bCs/>
          <w:sz w:val="20"/>
          <w:szCs w:val="20"/>
        </w:rPr>
      </w:pPr>
      <w:r w:rsidRPr="00803E2D">
        <w:rPr>
          <w:rFonts w:ascii="Arial" w:hAnsi="Arial" w:cs="Arial"/>
          <w:b/>
          <w:bCs/>
          <w:sz w:val="20"/>
          <w:szCs w:val="20"/>
        </w:rPr>
        <w:t>Nivaldo Pereira de Menezes</w:t>
      </w:r>
    </w:p>
    <w:p w:rsidR="008E2C22" w:rsidRDefault="00913995" w:rsidP="00913995">
      <w:pPr>
        <w:pStyle w:val="Ttulo"/>
        <w:rPr>
          <w:rFonts w:ascii="Arial" w:hAnsi="Arial" w:cs="Arial"/>
          <w:b w:val="0"/>
          <w:sz w:val="20"/>
        </w:rPr>
      </w:pPr>
      <w:r w:rsidRPr="00803E2D">
        <w:rPr>
          <w:rFonts w:ascii="Arial" w:hAnsi="Arial"/>
          <w:b w:val="0"/>
          <w:bCs/>
        </w:rPr>
        <w:t>Secretário de Serviços Públicos</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DB1C60">
        <w:rPr>
          <w:rFonts w:ascii="Arial" w:hAnsi="Arial" w:cs="Arial"/>
        </w:rPr>
        <w:t>12/2021</w:t>
      </w:r>
      <w:r w:rsidR="008E2C22">
        <w:rPr>
          <w:rFonts w:ascii="Arial" w:hAnsi="Arial" w:cs="Arial"/>
        </w:rPr>
        <w:t xml:space="preserve"> (Processo </w:t>
      </w:r>
      <w:r w:rsidR="00072044">
        <w:rPr>
          <w:rFonts w:ascii="Arial" w:hAnsi="Arial" w:cs="Arial"/>
        </w:rPr>
        <w:t xml:space="preserve">Administrativo nº </w:t>
      </w:r>
      <w:r w:rsidR="00913995">
        <w:rPr>
          <w:rFonts w:ascii="Arial" w:hAnsi="Arial" w:cs="Arial"/>
        </w:rPr>
        <w:t>948/2021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sidRPr="00803E2D">
        <w:rPr>
          <w:rFonts w:ascii="Arial" w:hAnsi="Arial" w:cs="Arial"/>
          <w:sz w:val="20"/>
        </w:rPr>
        <w:t>REGISTRO DE PREÇOS PARA AQUISIÇÃO DE TINTAS E MATERIAIS DE PINTURA</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1C60">
        <w:rPr>
          <w:rFonts w:ascii="Arial" w:hAnsi="Arial" w:cs="Arial"/>
        </w:rPr>
        <w:t>12/2021</w:t>
      </w:r>
      <w:r w:rsidR="002E7B99">
        <w:rPr>
          <w:rFonts w:ascii="Arial" w:hAnsi="Arial" w:cs="Arial"/>
        </w:rPr>
        <w:t xml:space="preserve"> (Processo Administrativo nº </w:t>
      </w:r>
      <w:r w:rsidR="00913995">
        <w:rPr>
          <w:rFonts w:ascii="Arial" w:hAnsi="Arial" w:cs="Arial"/>
        </w:rPr>
        <w:t>948/2021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REGISTRO DE PREÇOS PARA AQUISIÇÃO DE TINTAS E MATERIAIS DE PINTURA</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DB1C60">
        <w:rPr>
          <w:rFonts w:ascii="Arial" w:hAnsi="Arial" w:cs="Arial"/>
        </w:rPr>
        <w:t>12/2021</w:t>
      </w:r>
      <w:r w:rsidR="00072044">
        <w:rPr>
          <w:rFonts w:ascii="Arial" w:hAnsi="Arial" w:cs="Arial"/>
        </w:rPr>
        <w:t xml:space="preserve"> (Processo Administrativo nº </w:t>
      </w:r>
      <w:r w:rsidR="00913995">
        <w:rPr>
          <w:rFonts w:ascii="Arial" w:hAnsi="Arial" w:cs="Arial"/>
        </w:rPr>
        <w:t>948/2021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REGISTRO DE PREÇOS PARA AQUISIÇÃO DE TINTAS E MATERIAIS DE PINTURA</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
        <w:gridCol w:w="423"/>
        <w:gridCol w:w="1632"/>
        <w:gridCol w:w="1669"/>
        <w:gridCol w:w="873"/>
        <w:gridCol w:w="1105"/>
        <w:gridCol w:w="1109"/>
        <w:gridCol w:w="1166"/>
        <w:gridCol w:w="1136"/>
        <w:gridCol w:w="28"/>
      </w:tblGrid>
      <w:tr w:rsidR="00BD5FF5" w:rsidRPr="007306BE" w:rsidTr="003E5804">
        <w:trPr>
          <w:gridBefore w:val="1"/>
          <w:gridAfter w:val="1"/>
          <w:wBefore w:w="70" w:type="dxa"/>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3E5804">
        <w:trPr>
          <w:gridBefore w:val="1"/>
          <w:gridAfter w:val="1"/>
          <w:wBefore w:w="70" w:type="dxa"/>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3E5804">
        <w:trPr>
          <w:gridBefore w:val="1"/>
          <w:gridAfter w:val="1"/>
          <w:wBefore w:w="70" w:type="dxa"/>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93" w:type="dxa"/>
            <w:gridSpan w:val="2"/>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3E580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93" w:type="dxa"/>
            <w:gridSpan w:val="2"/>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DB1C60">
        <w:rPr>
          <w:rFonts w:ascii="Arial" w:hAnsi="Arial" w:cs="Arial"/>
        </w:rPr>
        <w:t>12/2021</w:t>
      </w:r>
      <w:r w:rsidR="006712BE">
        <w:rPr>
          <w:rFonts w:ascii="Arial" w:hAnsi="Arial" w:cs="Arial"/>
        </w:rPr>
        <w:t xml:space="preserve"> (Processo Administrativo nº </w:t>
      </w:r>
      <w:r w:rsidR="00913995">
        <w:rPr>
          <w:rFonts w:ascii="Arial" w:hAnsi="Arial" w:cs="Arial"/>
        </w:rPr>
        <w:t>948/2021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913995">
        <w:rPr>
          <w:rFonts w:ascii="Arial" w:hAnsi="Arial" w:cs="Arial"/>
          <w:color w:val="000000"/>
          <w:sz w:val="20"/>
        </w:rPr>
        <w:t>REGISTRO DE PREÇOS PARA AQUISIÇÃO DE TINTAS E MATERIAIS DE PINTURA</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DB1C60">
        <w:rPr>
          <w:rFonts w:ascii="Arial" w:hAnsi="Arial" w:cs="Arial"/>
        </w:rPr>
        <w:t>12/2021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913995">
        <w:rPr>
          <w:rFonts w:ascii="Arial" w:hAnsi="Arial" w:cs="Arial"/>
          <w:color w:val="000000"/>
          <w:sz w:val="20"/>
        </w:rPr>
        <w:t>REGISTRO DE PREÇOS PARA AQUISIÇÃO DE TINTAS E MATERIAIS DE PINTURA</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3D6849" w:rsidRPr="001F5385" w:rsidTr="00CC3B37">
        <w:trPr>
          <w:trHeight w:val="270"/>
        </w:trPr>
        <w:tc>
          <w:tcPr>
            <w:tcW w:w="0" w:type="auto"/>
            <w:tcBorders>
              <w:top w:val="single" w:sz="4" w:space="0" w:color="auto"/>
              <w:bottom w:val="single" w:sz="18"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3D6849" w:rsidRDefault="003D6849" w:rsidP="00CC3B37">
            <w:pPr>
              <w:jc w:val="center"/>
              <w:rPr>
                <w:rFonts w:ascii="Arial" w:hAnsi="Arial" w:cs="Arial"/>
                <w:sz w:val="18"/>
                <w:szCs w:val="18"/>
              </w:rPr>
            </w:pPr>
          </w:p>
        </w:tc>
        <w:tc>
          <w:tcPr>
            <w:tcW w:w="0" w:type="auto"/>
            <w:tcBorders>
              <w:top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tcBorders>
            <w:shd w:val="clear" w:color="000000" w:fill="FFFFFF"/>
          </w:tcPr>
          <w:p w:rsidR="003D6849" w:rsidRPr="001F5385" w:rsidRDefault="003D6849"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913995">
        <w:rPr>
          <w:rFonts w:ascii="Arial" w:hAnsi="Arial" w:cs="Arial"/>
          <w:color w:val="000000"/>
        </w:rPr>
        <w:t>REGISTRO DE PREÇOS PARA AQUISIÇÃO DE TINTAS E MATERIAIS DE PINTURA</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Pr="00225B1B">
        <w:rPr>
          <w:rFonts w:ascii="Arial" w:hAnsi="Arial" w:cs="Arial"/>
          <w:b/>
        </w:rPr>
        <w:t>0 (</w:t>
      </w:r>
      <w:r w:rsidR="008B4F59">
        <w:rPr>
          <w:rFonts w:ascii="Arial" w:hAnsi="Arial" w:cs="Arial"/>
          <w:b/>
        </w:rPr>
        <w:t>dez</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Serviços Públicos</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DB1C60">
        <w:rPr>
          <w:rFonts w:ascii="Arial" w:hAnsi="Arial" w:cs="Arial"/>
        </w:rPr>
        <w:t>12/2021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DB1C60">
        <w:rPr>
          <w:rFonts w:ascii="Arial" w:hAnsi="Arial" w:cs="Arial"/>
        </w:rPr>
        <w:t>12/2021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DB1C60">
        <w:rPr>
          <w:rFonts w:ascii="Arial" w:hAnsi="Arial" w:cs="Arial"/>
        </w:rPr>
        <w:t>12/2021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913995" w:rsidRDefault="007306BE" w:rsidP="007306BE">
      <w:pPr>
        <w:ind w:right="-1"/>
        <w:jc w:val="center"/>
        <w:rPr>
          <w:rFonts w:ascii="Arial" w:hAnsi="Arial" w:cs="Arial"/>
          <w:b/>
        </w:rPr>
      </w:pPr>
      <w:r w:rsidRPr="00913995">
        <w:rPr>
          <w:rFonts w:ascii="Arial" w:hAnsi="Arial" w:cs="Arial"/>
          <w:b/>
        </w:rPr>
        <w:t>TERMO DE CIÊNCIA E DE NOTIFICAÇÃO</w:t>
      </w:r>
    </w:p>
    <w:p w:rsidR="007306BE" w:rsidRPr="00913995" w:rsidRDefault="007306BE" w:rsidP="007306BE">
      <w:pPr>
        <w:ind w:right="-1"/>
        <w:jc w:val="center"/>
        <w:rPr>
          <w:rFonts w:ascii="Arial" w:hAnsi="Arial" w:cs="Arial"/>
          <w:b/>
        </w:rPr>
      </w:pPr>
    </w:p>
    <w:p w:rsidR="007306BE" w:rsidRPr="00913995" w:rsidRDefault="007306BE" w:rsidP="007306BE">
      <w:pPr>
        <w:ind w:right="-1"/>
        <w:rPr>
          <w:rFonts w:ascii="Arial" w:hAnsi="Arial" w:cs="Arial"/>
        </w:rPr>
      </w:pPr>
    </w:p>
    <w:p w:rsidR="00DF6F00" w:rsidRPr="00913995" w:rsidRDefault="00DF6F00" w:rsidP="00DF6F00">
      <w:pPr>
        <w:rPr>
          <w:rFonts w:ascii="Arial" w:hAnsi="Arial" w:cs="Arial"/>
        </w:rPr>
      </w:pPr>
      <w:r w:rsidRPr="00913995">
        <w:rPr>
          <w:rFonts w:ascii="Arial" w:hAnsi="Arial" w:cs="Arial"/>
          <w:b/>
        </w:rPr>
        <w:t>CONTRATANTE</w:t>
      </w:r>
      <w:r w:rsidRPr="00913995">
        <w:rPr>
          <w:rFonts w:ascii="Arial" w:hAnsi="Arial" w:cs="Arial"/>
        </w:rPr>
        <w:t>: _________________________________________________</w:t>
      </w:r>
    </w:p>
    <w:p w:rsidR="00DF6F00" w:rsidRPr="00913995" w:rsidRDefault="00DF6F00" w:rsidP="00DF6F00">
      <w:pPr>
        <w:rPr>
          <w:rFonts w:ascii="Arial" w:hAnsi="Arial" w:cs="Arial"/>
          <w:bCs/>
        </w:rPr>
      </w:pPr>
      <w:r w:rsidRPr="00913995">
        <w:rPr>
          <w:rFonts w:ascii="Arial" w:hAnsi="Arial" w:cs="Arial"/>
          <w:b/>
        </w:rPr>
        <w:t>CONTRATADO</w:t>
      </w:r>
      <w:r w:rsidRPr="00913995">
        <w:rPr>
          <w:rFonts w:ascii="Arial" w:hAnsi="Arial" w:cs="Arial"/>
        </w:rPr>
        <w:t>: __________________________________________________</w:t>
      </w:r>
    </w:p>
    <w:p w:rsidR="00DF6F00" w:rsidRPr="00913995" w:rsidRDefault="00DF6F00" w:rsidP="00DF6F00">
      <w:pPr>
        <w:jc w:val="both"/>
        <w:rPr>
          <w:rFonts w:ascii="Arial" w:hAnsi="Arial" w:cs="Arial"/>
        </w:rPr>
      </w:pPr>
      <w:r w:rsidRPr="00913995">
        <w:rPr>
          <w:rFonts w:ascii="Arial" w:hAnsi="Arial" w:cs="Arial"/>
          <w:b/>
        </w:rPr>
        <w:t>CONTRATO Nº (DE ORIGEM)</w:t>
      </w:r>
      <w:r w:rsidRPr="00913995">
        <w:rPr>
          <w:rFonts w:ascii="Arial" w:hAnsi="Arial" w:cs="Arial"/>
        </w:rPr>
        <w:t>: _____________________________________</w:t>
      </w:r>
    </w:p>
    <w:p w:rsidR="00DF6F00" w:rsidRPr="00913995" w:rsidRDefault="00DF6F00" w:rsidP="00DF6F00">
      <w:pPr>
        <w:pStyle w:val="Ttulo"/>
        <w:jc w:val="both"/>
        <w:rPr>
          <w:rFonts w:ascii="Arial" w:hAnsi="Arial" w:cs="Arial"/>
          <w:b w:val="0"/>
          <w:sz w:val="20"/>
        </w:rPr>
      </w:pPr>
      <w:r w:rsidRPr="00913995">
        <w:rPr>
          <w:rFonts w:ascii="Arial" w:hAnsi="Arial" w:cs="Arial"/>
          <w:sz w:val="20"/>
        </w:rPr>
        <w:t xml:space="preserve">OBJETO: </w:t>
      </w:r>
      <w:r w:rsidRPr="00913995">
        <w:rPr>
          <w:rFonts w:ascii="Arial" w:hAnsi="Arial" w:cs="Arial"/>
          <w:b w:val="0"/>
          <w:sz w:val="20"/>
        </w:rPr>
        <w:t>______________________________________________________</w:t>
      </w:r>
    </w:p>
    <w:p w:rsidR="00DF6F00" w:rsidRPr="00913995" w:rsidRDefault="00DF6F00" w:rsidP="00DF6F00">
      <w:pPr>
        <w:jc w:val="both"/>
        <w:rPr>
          <w:rFonts w:ascii="Arial" w:hAnsi="Arial" w:cs="Arial"/>
        </w:rPr>
      </w:pPr>
      <w:r w:rsidRPr="00913995">
        <w:rPr>
          <w:rFonts w:ascii="Arial" w:hAnsi="Arial" w:cs="Arial"/>
          <w:b/>
        </w:rPr>
        <w:t>ADVOGADO (S)/ Nº OAB</w:t>
      </w:r>
      <w:r w:rsidRPr="00913995">
        <w:rPr>
          <w:rFonts w:ascii="Arial" w:hAnsi="Arial" w:cs="Arial"/>
        </w:rPr>
        <w:t>:_________________________________________</w:t>
      </w:r>
    </w:p>
    <w:p w:rsidR="00DF6F00" w:rsidRPr="00913995" w:rsidRDefault="00DF6F00" w:rsidP="00DF6F00">
      <w:pPr>
        <w:rPr>
          <w:rFonts w:ascii="Arial" w:hAnsi="Arial" w:cs="Arial"/>
        </w:rPr>
      </w:pPr>
    </w:p>
    <w:p w:rsidR="00DF6F00" w:rsidRPr="00913995" w:rsidRDefault="00DF6F00" w:rsidP="00DF6F00">
      <w:pPr>
        <w:spacing w:after="120"/>
        <w:rPr>
          <w:rFonts w:ascii="Arial" w:hAnsi="Arial" w:cs="Arial"/>
        </w:rPr>
      </w:pPr>
      <w:r w:rsidRPr="00913995">
        <w:rPr>
          <w:rFonts w:ascii="Arial" w:hAnsi="Arial" w:cs="Arial"/>
        </w:rPr>
        <w:t>Pelo presente TERMO, nós, abaixo identificados:</w:t>
      </w:r>
    </w:p>
    <w:p w:rsidR="00DF6F00" w:rsidRPr="00913995" w:rsidRDefault="00DF6F00" w:rsidP="00DF6F00">
      <w:pPr>
        <w:spacing w:after="120"/>
        <w:rPr>
          <w:rFonts w:ascii="Arial" w:hAnsi="Arial" w:cs="Arial"/>
          <w:b/>
        </w:rPr>
      </w:pPr>
      <w:r w:rsidRPr="00913995">
        <w:rPr>
          <w:rFonts w:ascii="Arial" w:hAnsi="Arial" w:cs="Arial"/>
          <w:b/>
        </w:rPr>
        <w:t>1.</w:t>
      </w:r>
      <w:r w:rsidRPr="00913995">
        <w:rPr>
          <w:rFonts w:ascii="Arial" w:hAnsi="Arial" w:cs="Arial"/>
          <w:b/>
        </w:rPr>
        <w:tab/>
        <w:t>Estamos CIENTES de que:</w:t>
      </w:r>
    </w:p>
    <w:p w:rsidR="00DF6F00" w:rsidRPr="00913995" w:rsidRDefault="00DF6F00" w:rsidP="00DF6F00">
      <w:pPr>
        <w:jc w:val="both"/>
        <w:rPr>
          <w:rFonts w:ascii="Arial" w:hAnsi="Arial" w:cs="Arial"/>
        </w:rPr>
      </w:pPr>
      <w:r w:rsidRPr="00913995">
        <w:rPr>
          <w:rFonts w:ascii="Arial" w:hAnsi="Arial" w:cs="Arial"/>
        </w:rPr>
        <w:t>a)</w:t>
      </w:r>
      <w:r w:rsidRPr="00913995">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913995" w:rsidRDefault="00DF6F00" w:rsidP="00DF6F00">
      <w:pPr>
        <w:jc w:val="both"/>
        <w:rPr>
          <w:rFonts w:ascii="Arial" w:hAnsi="Arial" w:cs="Arial"/>
        </w:rPr>
      </w:pPr>
      <w:r w:rsidRPr="00913995">
        <w:rPr>
          <w:rFonts w:ascii="Arial" w:hAnsi="Arial" w:cs="Arial"/>
        </w:rPr>
        <w:t>b)</w:t>
      </w:r>
      <w:r w:rsidRPr="00913995">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913995" w:rsidRDefault="00DF6F00" w:rsidP="00DF6F00">
      <w:pPr>
        <w:jc w:val="both"/>
        <w:rPr>
          <w:rFonts w:ascii="Arial" w:hAnsi="Arial" w:cs="Arial"/>
        </w:rPr>
      </w:pPr>
      <w:r w:rsidRPr="00913995">
        <w:rPr>
          <w:rFonts w:ascii="Arial" w:hAnsi="Arial" w:cs="Arial"/>
        </w:rPr>
        <w:t>c)</w:t>
      </w:r>
      <w:r w:rsidRPr="00913995">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913995" w:rsidRDefault="00DF6F00" w:rsidP="00DF6F00">
      <w:pPr>
        <w:jc w:val="both"/>
        <w:rPr>
          <w:rFonts w:ascii="Arial" w:hAnsi="Arial" w:cs="Arial"/>
        </w:rPr>
      </w:pPr>
      <w:r w:rsidRPr="00913995">
        <w:rPr>
          <w:rFonts w:ascii="Arial" w:hAnsi="Arial" w:cs="Arial"/>
        </w:rPr>
        <w:t>d)</w:t>
      </w:r>
      <w:r w:rsidRPr="00913995">
        <w:rPr>
          <w:rFonts w:ascii="Arial" w:hAnsi="Arial" w:cs="Arial"/>
        </w:rPr>
        <w:tab/>
        <w:t xml:space="preserve">as informações pessoais dos responsáveis pela </w:t>
      </w:r>
      <w:r w:rsidRPr="00913995">
        <w:rPr>
          <w:rFonts w:ascii="Arial" w:hAnsi="Arial" w:cs="Arial"/>
          <w:u w:val="single"/>
        </w:rPr>
        <w:t>contratante</w:t>
      </w:r>
      <w:r w:rsidRPr="00913995">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913995" w:rsidRDefault="00DF6F00" w:rsidP="00DF6F00">
      <w:pPr>
        <w:jc w:val="both"/>
        <w:rPr>
          <w:rFonts w:ascii="Arial" w:hAnsi="Arial" w:cs="Arial"/>
        </w:rPr>
      </w:pPr>
      <w:r w:rsidRPr="00913995">
        <w:rPr>
          <w:rFonts w:ascii="Arial" w:hAnsi="Arial" w:cs="Arial"/>
        </w:rPr>
        <w:t>e) é de exclusiva responsabilidade do contratado manter seus dados sempre atualizados.</w:t>
      </w:r>
    </w:p>
    <w:p w:rsidR="00DF6F00" w:rsidRPr="00913995" w:rsidRDefault="00DF6F00" w:rsidP="00DF6F00">
      <w:pPr>
        <w:rPr>
          <w:rFonts w:ascii="Arial" w:hAnsi="Arial" w:cs="Arial"/>
        </w:rPr>
      </w:pPr>
    </w:p>
    <w:p w:rsidR="00DF6F00" w:rsidRPr="00913995" w:rsidRDefault="00DF6F00" w:rsidP="00DF6F00">
      <w:pPr>
        <w:spacing w:after="120"/>
        <w:rPr>
          <w:rFonts w:ascii="Arial" w:hAnsi="Arial" w:cs="Arial"/>
          <w:b/>
        </w:rPr>
      </w:pPr>
      <w:r w:rsidRPr="00913995">
        <w:rPr>
          <w:rFonts w:ascii="Arial" w:hAnsi="Arial" w:cs="Arial"/>
          <w:b/>
        </w:rPr>
        <w:t>2.</w:t>
      </w:r>
      <w:r w:rsidRPr="00913995">
        <w:rPr>
          <w:rFonts w:ascii="Arial" w:hAnsi="Arial" w:cs="Arial"/>
          <w:b/>
        </w:rPr>
        <w:tab/>
        <w:t>Damo-nos por NOTIFICADOS para:</w:t>
      </w:r>
    </w:p>
    <w:p w:rsidR="00DF6F00" w:rsidRPr="00913995" w:rsidRDefault="00DF6F00" w:rsidP="00DF6F00">
      <w:pPr>
        <w:rPr>
          <w:rFonts w:ascii="Arial" w:hAnsi="Arial" w:cs="Arial"/>
        </w:rPr>
      </w:pPr>
      <w:r w:rsidRPr="00913995">
        <w:rPr>
          <w:rFonts w:ascii="Arial" w:hAnsi="Arial" w:cs="Arial"/>
        </w:rPr>
        <w:t>a)</w:t>
      </w:r>
      <w:r w:rsidRPr="00913995">
        <w:rPr>
          <w:rFonts w:ascii="Arial" w:hAnsi="Arial" w:cs="Arial"/>
        </w:rPr>
        <w:tab/>
        <w:t>O acompanhamento dos atos do processo até seu julgamento final e conseqüente publicação;</w:t>
      </w:r>
    </w:p>
    <w:p w:rsidR="00DF6F00" w:rsidRPr="00913995" w:rsidRDefault="00DF6F00" w:rsidP="00DF6F00">
      <w:pPr>
        <w:rPr>
          <w:rFonts w:ascii="Arial" w:hAnsi="Arial" w:cs="Arial"/>
        </w:rPr>
      </w:pPr>
      <w:r w:rsidRPr="00913995">
        <w:rPr>
          <w:rFonts w:ascii="Arial" w:hAnsi="Arial" w:cs="Arial"/>
        </w:rPr>
        <w:t>b)</w:t>
      </w:r>
      <w:r w:rsidRPr="00913995">
        <w:rPr>
          <w:rFonts w:ascii="Arial" w:hAnsi="Arial" w:cs="Arial"/>
        </w:rPr>
        <w:tab/>
        <w:t>Se for o caso e de nosso interesse, nos prazos e nas formas legais e regimentais, exercer o direito de defesa, interpor recursos e o que mais couber.</w:t>
      </w:r>
    </w:p>
    <w:p w:rsidR="00DF6F00" w:rsidRPr="00913995" w:rsidRDefault="00DF6F00" w:rsidP="00DF6F00">
      <w:pPr>
        <w:rPr>
          <w:rFonts w:ascii="Arial" w:hAnsi="Arial" w:cs="Arial"/>
        </w:rPr>
      </w:pPr>
    </w:p>
    <w:p w:rsidR="00DF6F00" w:rsidRPr="00913995" w:rsidRDefault="00DF6F00" w:rsidP="00DF6F00">
      <w:pPr>
        <w:rPr>
          <w:rFonts w:ascii="Arial" w:hAnsi="Arial" w:cs="Arial"/>
        </w:rPr>
      </w:pPr>
      <w:r w:rsidRPr="00913995">
        <w:rPr>
          <w:rFonts w:ascii="Arial" w:hAnsi="Arial" w:cs="Arial"/>
        </w:rPr>
        <w:t>LOCAL e DATA: __________________________</w:t>
      </w:r>
    </w:p>
    <w:p w:rsidR="00DF6F00" w:rsidRPr="00913995" w:rsidRDefault="00DF6F00" w:rsidP="00DF6F00">
      <w:pPr>
        <w:rPr>
          <w:rFonts w:ascii="Arial" w:hAnsi="Arial" w:cs="Arial"/>
          <w:b/>
        </w:rPr>
      </w:pPr>
    </w:p>
    <w:p w:rsidR="00DF6F00" w:rsidRPr="00913995" w:rsidRDefault="00DF6F00" w:rsidP="00DF6F00">
      <w:pPr>
        <w:jc w:val="both"/>
        <w:rPr>
          <w:rFonts w:ascii="Arial" w:hAnsi="Arial" w:cs="Arial"/>
          <w:b/>
          <w:u w:val="single"/>
        </w:rPr>
      </w:pPr>
      <w:r w:rsidRPr="00913995">
        <w:rPr>
          <w:rFonts w:ascii="Arial" w:hAnsi="Arial" w:cs="Arial"/>
          <w:b/>
          <w:u w:val="single"/>
        </w:rPr>
        <w:t xml:space="preserve">AUTORIDADE MÁXIMA DO ÓRGÃO/ENTIDADE: </w:t>
      </w:r>
    </w:p>
    <w:p w:rsidR="00DF6F00" w:rsidRPr="00913995" w:rsidRDefault="00DF6F00" w:rsidP="00DF6F00">
      <w:pPr>
        <w:rPr>
          <w:rFonts w:ascii="Arial" w:hAnsi="Arial" w:cs="Arial"/>
        </w:rPr>
      </w:pPr>
      <w:r w:rsidRPr="00913995">
        <w:rPr>
          <w:rFonts w:ascii="Arial" w:hAnsi="Arial" w:cs="Arial"/>
        </w:rPr>
        <w:t>Nome: ______________________</w:t>
      </w:r>
    </w:p>
    <w:p w:rsidR="00DF6F00" w:rsidRPr="00913995" w:rsidRDefault="00DF6F00" w:rsidP="00DF6F00">
      <w:pPr>
        <w:rPr>
          <w:rFonts w:ascii="Arial" w:hAnsi="Arial" w:cs="Arial"/>
        </w:rPr>
      </w:pPr>
      <w:r w:rsidRPr="00913995">
        <w:rPr>
          <w:rFonts w:ascii="Arial" w:hAnsi="Arial" w:cs="Arial"/>
        </w:rPr>
        <w:t>Cargo: ______________________</w:t>
      </w:r>
    </w:p>
    <w:p w:rsidR="00DF6F00" w:rsidRPr="00913995" w:rsidRDefault="00DF6F00" w:rsidP="00DF6F00">
      <w:pPr>
        <w:rPr>
          <w:rFonts w:ascii="Arial" w:hAnsi="Arial" w:cs="Arial"/>
        </w:rPr>
      </w:pPr>
      <w:r w:rsidRPr="00913995">
        <w:rPr>
          <w:rFonts w:ascii="Arial" w:hAnsi="Arial" w:cs="Arial"/>
        </w:rPr>
        <w:t xml:space="preserve">CPF: _________________________   </w:t>
      </w:r>
    </w:p>
    <w:p w:rsidR="00DF6F00" w:rsidRPr="00913995" w:rsidRDefault="00DF6F00" w:rsidP="00DF6F00">
      <w:pPr>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 xml:space="preserve">RESPONSÁVEIS PÉLA HOMOLOGAÇÃO DO CERTAME OU RATIFICAÇÃO DA DISPENSA/INEXIGIBILIDADE DE LICITAÇÃO: </w:t>
      </w:r>
    </w:p>
    <w:p w:rsidR="00DF6F00" w:rsidRPr="00913995" w:rsidRDefault="00DF6F00" w:rsidP="00DF6F00">
      <w:pPr>
        <w:rPr>
          <w:rFonts w:ascii="Arial" w:hAnsi="Arial" w:cs="Arial"/>
        </w:rPr>
      </w:pPr>
      <w:r w:rsidRPr="00913995">
        <w:rPr>
          <w:rFonts w:ascii="Arial" w:hAnsi="Arial" w:cs="Arial"/>
        </w:rPr>
        <w:t>Nome: _____________________</w:t>
      </w:r>
    </w:p>
    <w:p w:rsidR="00DF6F00" w:rsidRPr="00913995" w:rsidRDefault="00DF6F00" w:rsidP="00DF6F00">
      <w:pPr>
        <w:rPr>
          <w:rFonts w:ascii="Arial" w:hAnsi="Arial" w:cs="Arial"/>
        </w:rPr>
      </w:pPr>
      <w:r w:rsidRPr="00913995">
        <w:rPr>
          <w:rFonts w:ascii="Arial" w:hAnsi="Arial" w:cs="Arial"/>
        </w:rPr>
        <w:t>Cargo: ______________________</w:t>
      </w:r>
    </w:p>
    <w:p w:rsidR="00DF6F00" w:rsidRPr="00913995" w:rsidRDefault="00DF6F00" w:rsidP="00DF6F00">
      <w:pPr>
        <w:rPr>
          <w:rFonts w:ascii="Arial" w:hAnsi="Arial" w:cs="Arial"/>
        </w:rPr>
      </w:pPr>
      <w:r w:rsidRPr="00913995">
        <w:rPr>
          <w:rFonts w:ascii="Arial" w:hAnsi="Arial" w:cs="Arial"/>
        </w:rPr>
        <w:t>CPF: _______________________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RESPONSÁVEIS QUE ASSINARAM O AJUSTE:</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u w:val="single"/>
        </w:rPr>
      </w:pPr>
      <w:r w:rsidRPr="00913995">
        <w:rPr>
          <w:rFonts w:ascii="Arial" w:hAnsi="Arial" w:cs="Arial"/>
          <w:b/>
          <w:u w:val="single"/>
        </w:rPr>
        <w:t>Pelo contratante:</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lastRenderedPageBreak/>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b/>
          <w:u w:val="single"/>
        </w:rPr>
      </w:pPr>
    </w:p>
    <w:p w:rsidR="00DF6F00" w:rsidRPr="00913995" w:rsidRDefault="00DF6F00" w:rsidP="00DF6F00">
      <w:pPr>
        <w:jc w:val="both"/>
        <w:rPr>
          <w:rFonts w:ascii="Arial" w:hAnsi="Arial" w:cs="Arial"/>
          <w:b/>
        </w:rPr>
      </w:pPr>
    </w:p>
    <w:p w:rsidR="00DF6F00" w:rsidRPr="00913995" w:rsidRDefault="00DF6F00" w:rsidP="00DF6F00">
      <w:pPr>
        <w:jc w:val="both"/>
        <w:rPr>
          <w:rFonts w:ascii="Arial" w:hAnsi="Arial" w:cs="Arial"/>
        </w:rPr>
      </w:pPr>
      <w:r w:rsidRPr="00913995">
        <w:rPr>
          <w:rFonts w:ascii="Arial" w:hAnsi="Arial" w:cs="Arial"/>
          <w:b/>
          <w:u w:val="single"/>
        </w:rPr>
        <w:t>Pela CONTRATADA</w:t>
      </w:r>
      <w:r w:rsidRPr="00913995">
        <w:rPr>
          <w:rFonts w:ascii="Arial" w:hAnsi="Arial" w:cs="Arial"/>
          <w:b/>
        </w:rPr>
        <w:t>:</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DF6F00" w:rsidRPr="00913995" w:rsidRDefault="00DF6F00" w:rsidP="00DF6F00">
      <w:pPr>
        <w:rPr>
          <w:rFonts w:ascii="Arial" w:hAnsi="Arial" w:cs="Arial"/>
          <w:b/>
          <w:u w:val="single"/>
        </w:rPr>
      </w:pPr>
      <w:r w:rsidRPr="00913995">
        <w:rPr>
          <w:rFonts w:ascii="Arial" w:hAnsi="Arial" w:cs="Arial"/>
        </w:rPr>
        <w:t>Assinatura: ____________________</w:t>
      </w:r>
    </w:p>
    <w:p w:rsidR="00DF6F00" w:rsidRPr="00913995" w:rsidRDefault="00DF6F00" w:rsidP="00DF6F00">
      <w:pPr>
        <w:jc w:val="both"/>
        <w:rPr>
          <w:rFonts w:ascii="Arial" w:hAnsi="Arial" w:cs="Arial"/>
        </w:rPr>
      </w:pPr>
    </w:p>
    <w:p w:rsidR="00DF6F00" w:rsidRPr="00913995" w:rsidRDefault="00DF6F00" w:rsidP="00DF6F00">
      <w:pPr>
        <w:jc w:val="both"/>
        <w:rPr>
          <w:rFonts w:ascii="Arial" w:hAnsi="Arial" w:cs="Arial"/>
        </w:rPr>
      </w:pPr>
    </w:p>
    <w:p w:rsidR="00DF6F00" w:rsidRPr="00913995" w:rsidRDefault="00DF6F00" w:rsidP="00DF6F00">
      <w:pPr>
        <w:jc w:val="both"/>
        <w:rPr>
          <w:rFonts w:ascii="Arial" w:hAnsi="Arial" w:cs="Arial"/>
          <w:b/>
          <w:u w:val="single"/>
        </w:rPr>
      </w:pPr>
      <w:r w:rsidRPr="00913995">
        <w:rPr>
          <w:rFonts w:ascii="Arial" w:hAnsi="Arial" w:cs="Arial"/>
          <w:b/>
          <w:u w:val="single"/>
        </w:rPr>
        <w:t>ORDENADOR DE DESPESAS DA CONTRATANTE:</w:t>
      </w:r>
    </w:p>
    <w:p w:rsidR="00DF6F00" w:rsidRPr="00913995" w:rsidRDefault="00DF6F00" w:rsidP="00DF6F00">
      <w:pPr>
        <w:jc w:val="both"/>
        <w:rPr>
          <w:rFonts w:ascii="Arial" w:hAnsi="Arial" w:cs="Arial"/>
        </w:rPr>
      </w:pPr>
      <w:r w:rsidRPr="00913995">
        <w:rPr>
          <w:rFonts w:ascii="Arial" w:hAnsi="Arial" w:cs="Arial"/>
        </w:rPr>
        <w:t>Nome: ___________________</w:t>
      </w:r>
    </w:p>
    <w:p w:rsidR="00DF6F00" w:rsidRPr="00913995" w:rsidRDefault="00DF6F00" w:rsidP="00DF6F00">
      <w:pPr>
        <w:jc w:val="both"/>
        <w:rPr>
          <w:rFonts w:ascii="Arial" w:hAnsi="Arial" w:cs="Arial"/>
        </w:rPr>
      </w:pPr>
      <w:r w:rsidRPr="00913995">
        <w:rPr>
          <w:rFonts w:ascii="Arial" w:hAnsi="Arial" w:cs="Arial"/>
        </w:rPr>
        <w:t>Cargo: ___________________</w:t>
      </w:r>
    </w:p>
    <w:p w:rsidR="00DF6F00" w:rsidRPr="00913995" w:rsidRDefault="00DF6F00" w:rsidP="00DF6F00">
      <w:pPr>
        <w:jc w:val="both"/>
        <w:rPr>
          <w:rFonts w:ascii="Arial" w:hAnsi="Arial" w:cs="Arial"/>
        </w:rPr>
      </w:pPr>
      <w:r w:rsidRPr="00913995">
        <w:rPr>
          <w:rFonts w:ascii="Arial" w:hAnsi="Arial" w:cs="Arial"/>
        </w:rPr>
        <w:t>CPF: 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913995">
        <w:rPr>
          <w:rFonts w:ascii="Arial" w:hAnsi="Arial" w:cs="Arial"/>
          <w:b w:val="0"/>
          <w:sz w:val="20"/>
        </w:rPr>
        <w:t>Assinatura: ____________________</w:t>
      </w:r>
      <w:r w:rsidR="007306BE" w:rsidRPr="00913995">
        <w:rPr>
          <w:rFonts w:ascii="Arial" w:hAnsi="Arial" w:cs="Arial"/>
          <w:b w:val="0"/>
          <w:sz w:val="20"/>
        </w:rPr>
        <w:t xml:space="preserve">                                                                                                  </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1FC" w:rsidRDefault="001D51FC" w:rsidP="00BD5FF5">
      <w:r>
        <w:separator/>
      </w:r>
    </w:p>
  </w:endnote>
  <w:endnote w:type="continuationSeparator" w:id="1">
    <w:p w:rsidR="001D51FC" w:rsidRDefault="001D51F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1" w:rsidRDefault="00BF3F6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F3F61" w:rsidRDefault="00BF3F6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1" w:rsidRPr="00FF4D5A" w:rsidRDefault="00BF3F61"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F313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F3F61" w:rsidRPr="00AE4DE7" w:rsidRDefault="00BF3F61"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F3F61" w:rsidRDefault="00BF3F61" w:rsidP="00461410">
    <w:pPr>
      <w:pStyle w:val="Rodap"/>
      <w:pBdr>
        <w:top w:val="single" w:sz="18" w:space="1" w:color="3366CC"/>
      </w:pBdr>
      <w:ind w:right="360"/>
      <w:jc w:val="center"/>
      <w:rPr>
        <w:rFonts w:ascii="Arial" w:hAnsi="Arial" w:cs="Arial"/>
        <w:b/>
        <w:color w:val="003366"/>
        <w:sz w:val="16"/>
        <w:szCs w:val="16"/>
      </w:rPr>
    </w:pPr>
  </w:p>
  <w:p w:rsidR="00BF3F61" w:rsidRDefault="00BF3F61">
    <w:pPr>
      <w:pStyle w:val="Rodap"/>
      <w:ind w:right="360"/>
    </w:pPr>
  </w:p>
  <w:p w:rsidR="00BF3F61" w:rsidRDefault="00BF3F6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1FC" w:rsidRDefault="001D51FC" w:rsidP="00BD5FF5">
      <w:r>
        <w:separator/>
      </w:r>
    </w:p>
  </w:footnote>
  <w:footnote w:type="continuationSeparator" w:id="1">
    <w:p w:rsidR="001D51FC" w:rsidRDefault="001D51FC" w:rsidP="00BD5FF5">
      <w:r>
        <w:continuationSeparator/>
      </w:r>
    </w:p>
  </w:footnote>
  <w:footnote w:id="2">
    <w:p w:rsidR="00BF3F61" w:rsidRPr="00572E5F" w:rsidRDefault="00BF3F61"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F61" w:rsidRDefault="00BF3F61"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F3F61" w:rsidRDefault="00BF3F61" w:rsidP="00461410">
    <w:pPr>
      <w:pStyle w:val="Cabealho"/>
      <w:ind w:left="1276"/>
      <w:jc w:val="center"/>
      <w:rPr>
        <w:rFonts w:ascii="Arial" w:hAnsi="Arial"/>
        <w:b/>
        <w:sz w:val="16"/>
        <w:szCs w:val="32"/>
        <w:u w:val="single"/>
      </w:rPr>
    </w:pPr>
  </w:p>
  <w:p w:rsidR="00BF3F61" w:rsidRDefault="00BF3F61"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F3F61" w:rsidRDefault="00BF3F61" w:rsidP="00461410">
    <w:pPr>
      <w:pStyle w:val="Cabealho"/>
      <w:ind w:left="1276"/>
      <w:jc w:val="center"/>
      <w:rPr>
        <w:rFonts w:ascii="Arial" w:hAnsi="Arial"/>
        <w:b/>
        <w:sz w:val="2"/>
        <w:szCs w:val="8"/>
      </w:rPr>
    </w:pPr>
  </w:p>
  <w:p w:rsidR="00BF3F61" w:rsidRDefault="00BF3F61"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F3F61" w:rsidRPr="00B53694" w:rsidRDefault="00BF3F61"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5">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8">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6"/>
  </w:num>
  <w:num w:numId="3">
    <w:abstractNumId w:val="7"/>
  </w:num>
  <w:num w:numId="4">
    <w:abstractNumId w:val="4"/>
  </w:num>
  <w:num w:numId="5">
    <w:abstractNumId w:val="3"/>
  </w:num>
  <w:num w:numId="6">
    <w:abstractNumId w:val="5"/>
  </w:num>
  <w:num w:numId="7">
    <w:abstractNumId w:val="2"/>
  </w:num>
  <w:num w:numId="8">
    <w:abstractNumId w:val="10"/>
  </w:num>
  <w:num w:numId="9">
    <w:abstractNumId w:val="9"/>
  </w:num>
  <w:num w:numId="10">
    <w:abstractNumId w:val="8"/>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8610"/>
  </w:hdrShapeDefaults>
  <w:footnotePr>
    <w:footnote w:id="0"/>
    <w:footnote w:id="1"/>
  </w:footnotePr>
  <w:endnotePr>
    <w:endnote w:id="0"/>
    <w:endnote w:id="1"/>
  </w:endnotePr>
  <w:compat/>
  <w:rsids>
    <w:rsidRoot w:val="00BD5FF5"/>
    <w:rsid w:val="00000B1B"/>
    <w:rsid w:val="00007B70"/>
    <w:rsid w:val="00007F73"/>
    <w:rsid w:val="00013843"/>
    <w:rsid w:val="00022A74"/>
    <w:rsid w:val="00024BCE"/>
    <w:rsid w:val="00026277"/>
    <w:rsid w:val="00026810"/>
    <w:rsid w:val="00036AA9"/>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B0196"/>
    <w:rsid w:val="001B26B1"/>
    <w:rsid w:val="001B4BCA"/>
    <w:rsid w:val="001B5543"/>
    <w:rsid w:val="001D3741"/>
    <w:rsid w:val="001D51FC"/>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A0494"/>
    <w:rsid w:val="002B15A9"/>
    <w:rsid w:val="002B22DE"/>
    <w:rsid w:val="002D12AE"/>
    <w:rsid w:val="002E7B99"/>
    <w:rsid w:val="002F0EE5"/>
    <w:rsid w:val="002F2C57"/>
    <w:rsid w:val="002F4F0E"/>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C026B"/>
    <w:rsid w:val="003C02CD"/>
    <w:rsid w:val="003C7A5B"/>
    <w:rsid w:val="003D16DC"/>
    <w:rsid w:val="003D5670"/>
    <w:rsid w:val="003D6849"/>
    <w:rsid w:val="003D6FAC"/>
    <w:rsid w:val="003D7477"/>
    <w:rsid w:val="003E5804"/>
    <w:rsid w:val="003F133D"/>
    <w:rsid w:val="0041197E"/>
    <w:rsid w:val="00415A57"/>
    <w:rsid w:val="004231DA"/>
    <w:rsid w:val="004527B0"/>
    <w:rsid w:val="00461410"/>
    <w:rsid w:val="004676D0"/>
    <w:rsid w:val="00477E52"/>
    <w:rsid w:val="00481D28"/>
    <w:rsid w:val="0049086B"/>
    <w:rsid w:val="00497017"/>
    <w:rsid w:val="004A065D"/>
    <w:rsid w:val="004B3B31"/>
    <w:rsid w:val="004C7F7F"/>
    <w:rsid w:val="004D1147"/>
    <w:rsid w:val="004E06B0"/>
    <w:rsid w:val="004E4A20"/>
    <w:rsid w:val="004E626F"/>
    <w:rsid w:val="004F52D4"/>
    <w:rsid w:val="004F7F30"/>
    <w:rsid w:val="00505499"/>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5643D"/>
    <w:rsid w:val="00666415"/>
    <w:rsid w:val="006712BE"/>
    <w:rsid w:val="00680F1C"/>
    <w:rsid w:val="0068677D"/>
    <w:rsid w:val="006A1DC8"/>
    <w:rsid w:val="006A1F68"/>
    <w:rsid w:val="006A43B4"/>
    <w:rsid w:val="006B4366"/>
    <w:rsid w:val="006B5C0E"/>
    <w:rsid w:val="006C40DE"/>
    <w:rsid w:val="006D2346"/>
    <w:rsid w:val="006E273D"/>
    <w:rsid w:val="006E5D02"/>
    <w:rsid w:val="006F2F52"/>
    <w:rsid w:val="006F313B"/>
    <w:rsid w:val="00700710"/>
    <w:rsid w:val="00706EDA"/>
    <w:rsid w:val="007105DB"/>
    <w:rsid w:val="007160BA"/>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F7646"/>
    <w:rsid w:val="009F7E26"/>
    <w:rsid w:val="00A41431"/>
    <w:rsid w:val="00A437C8"/>
    <w:rsid w:val="00A4485E"/>
    <w:rsid w:val="00A53C3E"/>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E450D"/>
    <w:rsid w:val="00BF3F61"/>
    <w:rsid w:val="00BF4D03"/>
    <w:rsid w:val="00C03390"/>
    <w:rsid w:val="00C108C7"/>
    <w:rsid w:val="00C115DA"/>
    <w:rsid w:val="00C129FC"/>
    <w:rsid w:val="00C4158E"/>
    <w:rsid w:val="00C666F8"/>
    <w:rsid w:val="00C74E97"/>
    <w:rsid w:val="00C77631"/>
    <w:rsid w:val="00C86CE6"/>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A6D"/>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0EE9"/>
    <w:rsid w:val="00E42D31"/>
    <w:rsid w:val="00E57A38"/>
    <w:rsid w:val="00E640EB"/>
    <w:rsid w:val="00E82463"/>
    <w:rsid w:val="00E84C23"/>
    <w:rsid w:val="00E86781"/>
    <w:rsid w:val="00EA1FAB"/>
    <w:rsid w:val="00EB1BDC"/>
    <w:rsid w:val="00EB773C"/>
    <w:rsid w:val="00EB7E78"/>
    <w:rsid w:val="00EF0E3E"/>
    <w:rsid w:val="00EF2286"/>
    <w:rsid w:val="00EF7501"/>
    <w:rsid w:val="00F07584"/>
    <w:rsid w:val="00F13D03"/>
    <w:rsid w:val="00F358E9"/>
    <w:rsid w:val="00F57AA5"/>
    <w:rsid w:val="00F64905"/>
    <w:rsid w:val="00F70659"/>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26</Pages>
  <Words>9691</Words>
  <Characters>52334</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61902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5</cp:revision>
  <cp:lastPrinted>2021-04-08T18:15:00Z</cp:lastPrinted>
  <dcterms:created xsi:type="dcterms:W3CDTF">2021-04-05T19:19:00Z</dcterms:created>
  <dcterms:modified xsi:type="dcterms:W3CDTF">2021-04-08T18:24:00Z</dcterms:modified>
</cp:coreProperties>
</file>